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0365" w14:textId="77777777" w:rsidR="00C8651B" w:rsidRPr="007D5996" w:rsidRDefault="00C8651B" w:rsidP="00C8651B">
      <w:pPr>
        <w:jc w:val="center"/>
        <w:rPr>
          <w:sz w:val="28"/>
          <w:szCs w:val="28"/>
        </w:rPr>
      </w:pPr>
      <w:bookmarkStart w:id="0" w:name="_GoBack"/>
      <w:r w:rsidRPr="007D5996">
        <w:rPr>
          <w:sz w:val="28"/>
          <w:szCs w:val="28"/>
        </w:rPr>
        <w:t>Rosedale Rubric Template</w:t>
      </w:r>
    </w:p>
    <w:p w14:paraId="7577F448" w14:textId="77777777" w:rsidR="00C8651B" w:rsidRDefault="00C8651B" w:rsidP="00C8651B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993"/>
        <w:gridCol w:w="1701"/>
      </w:tblGrid>
      <w:tr w:rsidR="00C8651B" w14:paraId="0A941894" w14:textId="77777777" w:rsidTr="007C04CD">
        <w:trPr>
          <w:jc w:val="center"/>
        </w:trPr>
        <w:tc>
          <w:tcPr>
            <w:tcW w:w="12328" w:type="dxa"/>
            <w:gridSpan w:val="5"/>
            <w:tcBorders>
              <w:right w:val="nil"/>
            </w:tcBorders>
          </w:tcPr>
          <w:p w14:paraId="15E37003" w14:textId="4010D4E9" w:rsidR="00C8651B" w:rsidRPr="00586A38" w:rsidRDefault="00C8651B" w:rsidP="00E404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Midterm Project - Speaking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 w:rsidR="007F6449">
              <w:rPr>
                <w:b/>
                <w:sz w:val="28"/>
                <w:szCs w:val="28"/>
              </w:rPr>
              <w:t>:</w:t>
            </w:r>
            <w:r w:rsidR="007377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</w:tcPr>
          <w:p w14:paraId="514CCE53" w14:textId="77777777" w:rsidR="00C8651B" w:rsidRPr="00586A38" w:rsidRDefault="00C8651B" w:rsidP="00E40474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140F7B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12029738" r:id="rId6"/>
              </w:object>
            </w:r>
            <w:r>
              <w:t xml:space="preserve"> </w:t>
            </w:r>
          </w:p>
        </w:tc>
      </w:tr>
      <w:tr w:rsidR="00C8651B" w14:paraId="4F48EA8D" w14:textId="77777777" w:rsidTr="00E40474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6E7F91BF" w14:textId="77777777" w:rsidR="00C8651B" w:rsidRPr="00586A38" w:rsidRDefault="00C8651B" w:rsidP="00E40474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73E21" w14:textId="77777777" w:rsidR="00C8651B" w:rsidRPr="00783DD6" w:rsidRDefault="00C8651B" w:rsidP="00E4047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43E747A3" w14:textId="77777777" w:rsidR="00C8651B" w:rsidRPr="00783DD6" w:rsidRDefault="00C8651B" w:rsidP="00E4047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1AB41547" w14:textId="77777777" w:rsidR="00C8651B" w:rsidRPr="00783DD6" w:rsidRDefault="00C8651B" w:rsidP="00E4047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09A10F33" w14:textId="77777777" w:rsidR="00C8651B" w:rsidRPr="00783DD6" w:rsidRDefault="00C8651B" w:rsidP="00E4047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02D0D92B" w14:textId="77777777" w:rsidR="00C8651B" w:rsidRPr="00783DD6" w:rsidRDefault="00C8651B" w:rsidP="00E4047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2127FE98" w14:textId="77777777" w:rsidR="00C8651B" w:rsidRPr="00783DD6" w:rsidRDefault="00C8651B" w:rsidP="00E4047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165EDB00" w14:textId="77777777" w:rsidR="00C8651B" w:rsidRPr="00783DD6" w:rsidRDefault="00C8651B" w:rsidP="00E4047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500447F2" w14:textId="77777777" w:rsidR="00C8651B" w:rsidRPr="00783DD6" w:rsidRDefault="00C8651B" w:rsidP="00E4047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C8651B" w14:paraId="694596CC" w14:textId="77777777" w:rsidTr="00E4047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B5B02AF" w14:textId="77777777" w:rsidR="00C8651B" w:rsidRPr="00881697" w:rsidRDefault="00C8651B" w:rsidP="00E40474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D82B6C9" w14:textId="77777777" w:rsidR="00C8651B" w:rsidRPr="00214A79" w:rsidRDefault="00C8651B" w:rsidP="00E40474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0AAB143D" w14:textId="77777777" w:rsidR="00C8651B" w:rsidRPr="00214A79" w:rsidRDefault="00C8651B" w:rsidP="00E40474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0342C1E" w14:textId="77777777" w:rsidR="00C8651B" w:rsidRPr="00214A79" w:rsidRDefault="00C8651B" w:rsidP="00E40474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C8D716F" w14:textId="77777777" w:rsidR="00C8651B" w:rsidRPr="00214A79" w:rsidRDefault="00C8651B" w:rsidP="00E40474"/>
        </w:tc>
      </w:tr>
      <w:tr w:rsidR="00C8651B" w14:paraId="2EA22976" w14:textId="77777777" w:rsidTr="00E40474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DB70A65" w14:textId="77777777" w:rsidR="00C8651B" w:rsidRPr="007D5996" w:rsidRDefault="00C8651B" w:rsidP="00E4047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Gives complete and detailed responses to all questions (Part 1)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21688F3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complete and detailed responses for all 6 questions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1590BE54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complete and detailed responses for 4-5 questions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CE24D24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complete and detailed responses for 2-3 questions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40B659DC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complete and detailed responses for fewer than 2 questions</w:t>
            </w:r>
          </w:p>
        </w:tc>
      </w:tr>
      <w:tr w:rsidR="00C8651B" w14:paraId="4F6426B8" w14:textId="77777777" w:rsidTr="00E40474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1D53DC" w14:textId="77777777" w:rsidR="00C8651B" w:rsidRPr="00FF3AD7" w:rsidRDefault="00C8651B" w:rsidP="00E40474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26D70B" w14:textId="77777777" w:rsidR="00C8651B" w:rsidRPr="00214A79" w:rsidRDefault="00C8651B" w:rsidP="00E4047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B149CB4" w14:textId="77777777" w:rsidR="00C8651B" w:rsidRPr="00214A79" w:rsidRDefault="00C8651B" w:rsidP="00E4047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0CCB22E" w14:textId="77777777" w:rsidR="00C8651B" w:rsidRPr="00214A79" w:rsidRDefault="00C8651B" w:rsidP="00E4047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7DC743E" w14:textId="77777777" w:rsidR="00C8651B" w:rsidRPr="00214A79" w:rsidRDefault="00C8651B" w:rsidP="00E40474">
            <w:pPr>
              <w:jc w:val="right"/>
            </w:pPr>
            <w:r>
              <w:t>0-2.9 marks</w:t>
            </w:r>
          </w:p>
        </w:tc>
      </w:tr>
      <w:tr w:rsidR="00C8651B" w14:paraId="3C5B63B8" w14:textId="77777777" w:rsidTr="00E40474">
        <w:trPr>
          <w:trHeight w:val="297"/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02E4386" w14:textId="77777777" w:rsidR="00C8651B" w:rsidRDefault="00C8651B" w:rsidP="00E40474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Provides information and examples about friend 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9E14DFD" w14:textId="77777777" w:rsidR="00C8651B" w:rsidRDefault="00C8651B" w:rsidP="00C8651B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Includes </w:t>
            </w:r>
            <w:r>
              <w:rPr>
                <w:w w:val="105"/>
                <w:sz w:val="20"/>
                <w:szCs w:val="20"/>
              </w:rPr>
              <w:t>full description, details, and several examples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7379A25F" w14:textId="77777777" w:rsidR="00C8651B" w:rsidRDefault="00C8651B" w:rsidP="00C8651B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</w:t>
            </w:r>
            <w:r>
              <w:rPr>
                <w:w w:val="105"/>
                <w:sz w:val="20"/>
                <w:szCs w:val="20"/>
              </w:rPr>
              <w:t xml:space="preserve"> description, some details, and some examples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C5710F2" w14:textId="77777777" w:rsidR="00C8651B" w:rsidRDefault="00C8651B" w:rsidP="00C8651B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Includes </w:t>
            </w:r>
            <w:r>
              <w:rPr>
                <w:w w:val="105"/>
                <w:sz w:val="20"/>
                <w:szCs w:val="20"/>
              </w:rPr>
              <w:t>a limited description, few details, and 0-1 examples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331E642" w14:textId="77777777" w:rsidR="00C8651B" w:rsidRDefault="00C8651B" w:rsidP="00C8651B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Does not </w:t>
            </w:r>
            <w:r>
              <w:rPr>
                <w:w w:val="105"/>
                <w:sz w:val="20"/>
                <w:szCs w:val="20"/>
              </w:rPr>
              <w:t>include a description, details, or examples</w:t>
            </w:r>
            <w:r w:rsidRPr="001434E9">
              <w:rPr>
                <w:w w:val="105"/>
                <w:sz w:val="20"/>
                <w:szCs w:val="20"/>
              </w:rPr>
              <w:t xml:space="preserve"> </w:t>
            </w:r>
          </w:p>
        </w:tc>
      </w:tr>
      <w:tr w:rsidR="00C8651B" w14:paraId="0CC7B0EE" w14:textId="77777777" w:rsidTr="00E40474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0D5958" w14:textId="77777777" w:rsidR="00C8651B" w:rsidRDefault="00C8651B" w:rsidP="00E40474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295418" w14:textId="77777777" w:rsidR="00C8651B" w:rsidRDefault="00C8651B" w:rsidP="00E4047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C8BEF5D" w14:textId="77777777" w:rsidR="00C8651B" w:rsidRDefault="00C8651B" w:rsidP="00E4047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F6AAA09" w14:textId="77777777" w:rsidR="00C8651B" w:rsidRDefault="00C8651B" w:rsidP="00E4047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A0A00A6" w14:textId="77777777" w:rsidR="00C8651B" w:rsidRDefault="00C8651B" w:rsidP="00E40474">
            <w:pPr>
              <w:jc w:val="right"/>
            </w:pPr>
            <w:r>
              <w:t>0-2.9 marks</w:t>
            </w:r>
          </w:p>
        </w:tc>
      </w:tr>
      <w:tr w:rsidR="00C8651B" w14:paraId="2F195CC1" w14:textId="77777777" w:rsidTr="00E4047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3DB5F05" w14:textId="77777777" w:rsidR="00C8651B" w:rsidRDefault="00C8651B" w:rsidP="00E40474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1D9245F" w14:textId="77777777" w:rsidR="00C8651B" w:rsidRDefault="00C8651B" w:rsidP="00E40474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32553D62" w14:textId="77777777" w:rsidR="00C8651B" w:rsidRDefault="00C8651B" w:rsidP="00E4047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B20AF99" w14:textId="77777777" w:rsidR="00C8651B" w:rsidRDefault="00C8651B" w:rsidP="00E40474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FFD2FA2" w14:textId="77777777" w:rsidR="00C8651B" w:rsidRDefault="00C8651B" w:rsidP="00E40474">
            <w:pPr>
              <w:rPr>
                <w:b/>
              </w:rPr>
            </w:pPr>
          </w:p>
        </w:tc>
      </w:tr>
      <w:tr w:rsidR="00C8651B" w14:paraId="6F5FE8B2" w14:textId="77777777" w:rsidTr="00E40474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B08182C" w14:textId="77777777" w:rsidR="00C8651B" w:rsidRPr="007D5996" w:rsidRDefault="00C8651B" w:rsidP="00E4047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Answers questions with thoughtful responses (Part 1)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0945BCE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Displays a high degree of thought and consideration in responses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56929F36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Displays considerable thought and consideration in responses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1F2CF5B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Displays some thought and consideration in responses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B09BB36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Displays limited thought and consideration in responses</w:t>
            </w:r>
          </w:p>
        </w:tc>
      </w:tr>
      <w:tr w:rsidR="00C8651B" w14:paraId="7D49AEEF" w14:textId="77777777" w:rsidTr="00E4047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6EEC06" w14:textId="77777777" w:rsidR="00C8651B" w:rsidRPr="00FF3AD7" w:rsidRDefault="00C8651B" w:rsidP="00E40474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6189A8" w14:textId="77777777" w:rsidR="00C8651B" w:rsidRPr="00214A79" w:rsidRDefault="00C8651B" w:rsidP="00E4047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EAC5F4" w14:textId="77777777" w:rsidR="00C8651B" w:rsidRPr="00214A79" w:rsidRDefault="00C8651B" w:rsidP="00E4047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CB8E5E7" w14:textId="77777777" w:rsidR="00C8651B" w:rsidRPr="00214A79" w:rsidRDefault="00C8651B" w:rsidP="00E4047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C58949A" w14:textId="77777777" w:rsidR="00C8651B" w:rsidRPr="00214A79" w:rsidRDefault="00C8651B" w:rsidP="00E40474">
            <w:pPr>
              <w:jc w:val="right"/>
            </w:pPr>
            <w:r>
              <w:t>0-2.9 marks</w:t>
            </w:r>
          </w:p>
        </w:tc>
      </w:tr>
      <w:tr w:rsidR="00C8651B" w14:paraId="0CD12F02" w14:textId="77777777" w:rsidTr="00E4047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0EC9029C" w14:textId="77777777" w:rsidR="00C8651B" w:rsidRDefault="00C8651B" w:rsidP="00E40474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5075D0D8" w14:textId="77777777" w:rsidR="00C8651B" w:rsidRDefault="00C8651B" w:rsidP="00E40474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52D9D4D2" w14:textId="77777777" w:rsidR="00C8651B" w:rsidRDefault="00C8651B" w:rsidP="00E4047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09C65AC7" w14:textId="77777777" w:rsidR="00C8651B" w:rsidRDefault="00C8651B" w:rsidP="00E40474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199539A5" w14:textId="77777777" w:rsidR="00C8651B" w:rsidRDefault="00C8651B" w:rsidP="00E40474">
            <w:pPr>
              <w:rPr>
                <w:b/>
              </w:rPr>
            </w:pPr>
          </w:p>
        </w:tc>
      </w:tr>
      <w:tr w:rsidR="00C8651B" w14:paraId="436B6EA5" w14:textId="77777777" w:rsidTr="00E40474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50051ED1" w14:textId="77777777" w:rsidR="00C8651B" w:rsidRPr="007D5996" w:rsidRDefault="00C8651B" w:rsidP="00E4047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Organizes presentation logically and uses an introduction and conclusion (Part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6F7C0F84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answer with a high degree of success and uses an introduction and conclusion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056C21C2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answer with considerable success and uses an introduction and conclusion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2057CB0C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answer with some success and uses only an introduction or a conclusion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  <w:vAlign w:val="center"/>
          </w:tcPr>
          <w:p w14:paraId="63154E58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answer with limited success and does not use an introduction or conclusion</w:t>
            </w:r>
          </w:p>
        </w:tc>
      </w:tr>
      <w:tr w:rsidR="00C8651B" w14:paraId="6BBF320A" w14:textId="77777777" w:rsidTr="00E4047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808045" w14:textId="77777777" w:rsidR="00C8651B" w:rsidRPr="00FF3AD7" w:rsidRDefault="00C8651B" w:rsidP="00E40474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C57FC0" w14:textId="77777777" w:rsidR="00C8651B" w:rsidRPr="00214A79" w:rsidRDefault="00C8651B" w:rsidP="00E4047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2C2DACA" w14:textId="77777777" w:rsidR="00C8651B" w:rsidRPr="00214A79" w:rsidRDefault="00C8651B" w:rsidP="00E4047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85062C1" w14:textId="77777777" w:rsidR="00C8651B" w:rsidRPr="00214A79" w:rsidRDefault="00C8651B" w:rsidP="00E4047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4EE96B1E" w14:textId="77777777" w:rsidR="00C8651B" w:rsidRPr="00214A79" w:rsidRDefault="00C8651B" w:rsidP="00E40474">
            <w:pPr>
              <w:jc w:val="right"/>
            </w:pPr>
            <w:r>
              <w:t>0-2.9 marks</w:t>
            </w:r>
          </w:p>
        </w:tc>
      </w:tr>
      <w:tr w:rsidR="00C8651B" w14:paraId="2312ACB4" w14:textId="77777777" w:rsidTr="00E4047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20EFA92A" w14:textId="77777777" w:rsidR="00C8651B" w:rsidRDefault="00C8651B" w:rsidP="00E40474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253969BB" w14:textId="77777777" w:rsidR="00C8651B" w:rsidRDefault="00C8651B" w:rsidP="00E40474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2699EAA0" w14:textId="77777777" w:rsidR="00C8651B" w:rsidRDefault="00C8651B" w:rsidP="00E4047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79CABEBC" w14:textId="77777777" w:rsidR="00C8651B" w:rsidRDefault="00C8651B" w:rsidP="00E40474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72041E7E" w14:textId="77777777" w:rsidR="00C8651B" w:rsidRDefault="00C8651B" w:rsidP="00E40474">
            <w:pPr>
              <w:rPr>
                <w:b/>
              </w:rPr>
            </w:pPr>
          </w:p>
        </w:tc>
      </w:tr>
      <w:tr w:rsidR="00C8651B" w:rsidRPr="007D5996" w14:paraId="3EEABA58" w14:textId="77777777" w:rsidTr="00E40474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E7842A5" w14:textId="77777777" w:rsidR="00C8651B" w:rsidRPr="007D5996" w:rsidRDefault="00C8651B" w:rsidP="00E4047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ESLDO-appropriate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6A171D6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7A98D390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53F93DB0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some vocabulary from the level/unit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1BC064E1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C8651B" w:rsidRPr="00214A79" w14:paraId="776A9AA6" w14:textId="77777777" w:rsidTr="00E4047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FB9B0F" w14:textId="77777777" w:rsidR="00C8651B" w:rsidRPr="00FF3AD7" w:rsidRDefault="00C8651B" w:rsidP="00E40474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78672A" w14:textId="77777777" w:rsidR="00C8651B" w:rsidRPr="00214A79" w:rsidRDefault="00C8651B" w:rsidP="00E4047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1A927E" w14:textId="77777777" w:rsidR="00C8651B" w:rsidRPr="00214A79" w:rsidRDefault="00C8651B" w:rsidP="00E4047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C72DC9D" w14:textId="77777777" w:rsidR="00C8651B" w:rsidRPr="00214A79" w:rsidRDefault="00C8651B" w:rsidP="00E4047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D866202" w14:textId="77777777" w:rsidR="00C8651B" w:rsidRPr="00214A79" w:rsidRDefault="00C8651B" w:rsidP="00E40474">
            <w:pPr>
              <w:jc w:val="right"/>
            </w:pPr>
            <w:r>
              <w:t>0-2.9 marks</w:t>
            </w:r>
          </w:p>
        </w:tc>
      </w:tr>
      <w:tr w:rsidR="00C8651B" w:rsidRPr="007D5996" w14:paraId="3E93AC08" w14:textId="77777777" w:rsidTr="00E40474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FBBCDC9" w14:textId="77777777" w:rsidR="00C8651B" w:rsidRPr="007D5996" w:rsidRDefault="00C8651B" w:rsidP="00E4047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ESLDO-appropriate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2D27F0B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81% accuracy or higher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1060BFD6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6AAC2B83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50-69% accuracy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6A0E3853" w14:textId="77777777" w:rsidR="00C8651B" w:rsidRPr="007D5996" w:rsidRDefault="00C8651B" w:rsidP="00C8651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less than 50% accuracy</w:t>
            </w:r>
          </w:p>
        </w:tc>
      </w:tr>
      <w:tr w:rsidR="00C8651B" w14:paraId="3D20EB12" w14:textId="77777777" w:rsidTr="00E40474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3B8D9E" w14:textId="77777777" w:rsidR="00C8651B" w:rsidRPr="00FF3AD7" w:rsidRDefault="00C8651B" w:rsidP="00E40474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B4B0A8" w14:textId="77777777" w:rsidR="00C8651B" w:rsidRPr="00214A79" w:rsidRDefault="00C8651B" w:rsidP="00E4047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BE9D0BC" w14:textId="77777777" w:rsidR="00C8651B" w:rsidRPr="00214A79" w:rsidRDefault="00C8651B" w:rsidP="00E4047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23F97C84" w14:textId="77777777" w:rsidR="00C8651B" w:rsidRPr="00214A79" w:rsidRDefault="00C8651B" w:rsidP="00E4047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352A919C" w14:textId="77777777" w:rsidR="00C8651B" w:rsidRPr="00214A79" w:rsidRDefault="00C8651B" w:rsidP="00E40474">
            <w:pPr>
              <w:jc w:val="right"/>
            </w:pPr>
            <w:r>
              <w:t>0-2.9 marks</w:t>
            </w:r>
          </w:p>
        </w:tc>
      </w:tr>
      <w:tr w:rsidR="00C8651B" w14:paraId="44502921" w14:textId="77777777" w:rsidTr="00E40474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E6E81F" w14:textId="77777777" w:rsidR="00C8651B" w:rsidRDefault="00C8651B" w:rsidP="00E40474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5F63AF7F" w14:textId="77777777" w:rsidR="00C8651B" w:rsidRPr="000D6180" w:rsidRDefault="00C8651B" w:rsidP="00E4047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0E508ADC" w14:textId="77777777" w:rsidR="00C8651B" w:rsidRPr="007170DF" w:rsidRDefault="00C8651B" w:rsidP="00E40474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42EBC6BB" w14:textId="77777777" w:rsidR="00C8651B" w:rsidRPr="000D6180" w:rsidRDefault="00C8651B" w:rsidP="00E40474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30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33BF3C" w14:textId="2C602579" w:rsidR="00C8651B" w:rsidRDefault="00C8651B" w:rsidP="00E40474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7F8A5065" w14:textId="783B30CB" w:rsidR="00166627" w:rsidRDefault="00166627" w:rsidP="00E40474">
            <w:pPr>
              <w:rPr>
                <w:sz w:val="24"/>
                <w:szCs w:val="24"/>
              </w:rPr>
            </w:pPr>
          </w:p>
          <w:p w14:paraId="11CBD090" w14:textId="52ECCE44" w:rsidR="00166627" w:rsidRDefault="00006725" w:rsidP="00E40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was a nice interview, and you spoke well. The biggest area for improvement is to explain your ideas more and use more examples. </w:t>
            </w:r>
            <w:r w:rsidR="00166627">
              <w:rPr>
                <w:sz w:val="24"/>
                <w:szCs w:val="24"/>
              </w:rPr>
              <w:t>Here is your specific feedback from each section of the rubric:</w:t>
            </w:r>
          </w:p>
          <w:p w14:paraId="2344D3D0" w14:textId="227EAA02" w:rsidR="00166627" w:rsidRDefault="00166627" w:rsidP="00E40474">
            <w:pPr>
              <w:rPr>
                <w:sz w:val="24"/>
                <w:szCs w:val="24"/>
              </w:rPr>
            </w:pPr>
          </w:p>
          <w:p w14:paraId="704CC13A" w14:textId="1485156E" w:rsidR="00166627" w:rsidRPr="00083B74" w:rsidRDefault="00166627" w:rsidP="00E40474">
            <w:pPr>
              <w:rPr>
                <w:b/>
                <w:sz w:val="24"/>
                <w:szCs w:val="24"/>
              </w:rPr>
            </w:pPr>
            <w:r w:rsidRPr="00083B74">
              <w:rPr>
                <w:b/>
                <w:sz w:val="24"/>
                <w:szCs w:val="24"/>
              </w:rPr>
              <w:t>Knowledge/Understanding</w:t>
            </w:r>
          </w:p>
          <w:p w14:paraId="5093D7B4" w14:textId="3D081ACE" w:rsidR="00166627" w:rsidRDefault="00621AF1" w:rsidP="00083B7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83B74">
              <w:rPr>
                <w:sz w:val="24"/>
                <w:szCs w:val="24"/>
              </w:rPr>
              <w:t>You answered all the questions.</w:t>
            </w:r>
          </w:p>
          <w:p w14:paraId="7AF935B0" w14:textId="7CA7F82C" w:rsidR="00D14491" w:rsidRPr="00083B74" w:rsidRDefault="00D14491" w:rsidP="00083B7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give some more details and examples in your answers for part 1.</w:t>
            </w:r>
          </w:p>
          <w:p w14:paraId="44484C72" w14:textId="77777777" w:rsidR="00A746B2" w:rsidRPr="00083B74" w:rsidRDefault="00A746B2" w:rsidP="00A746B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examples would help.</w:t>
            </w:r>
          </w:p>
          <w:p w14:paraId="769E2157" w14:textId="77777777" w:rsidR="00083B74" w:rsidRDefault="00083B74" w:rsidP="00E40474">
            <w:pPr>
              <w:rPr>
                <w:sz w:val="24"/>
                <w:szCs w:val="24"/>
              </w:rPr>
            </w:pPr>
          </w:p>
          <w:p w14:paraId="3D4310D5" w14:textId="02713CC4" w:rsidR="00621AF1" w:rsidRPr="00083B74" w:rsidRDefault="00083B74" w:rsidP="00083B7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83B74">
              <w:rPr>
                <w:sz w:val="24"/>
                <w:szCs w:val="24"/>
              </w:rPr>
              <w:t>You supported your answer in part 2 with explanations and examples.</w:t>
            </w:r>
          </w:p>
          <w:p w14:paraId="4D34E652" w14:textId="77777777" w:rsidR="00083B74" w:rsidRDefault="00083B74" w:rsidP="00E40474">
            <w:pPr>
              <w:rPr>
                <w:sz w:val="24"/>
                <w:szCs w:val="24"/>
              </w:rPr>
            </w:pPr>
          </w:p>
          <w:p w14:paraId="37040435" w14:textId="5106942D" w:rsidR="00166627" w:rsidRPr="007C04CD" w:rsidRDefault="00166627" w:rsidP="00E40474">
            <w:pPr>
              <w:rPr>
                <w:b/>
                <w:sz w:val="24"/>
                <w:szCs w:val="24"/>
              </w:rPr>
            </w:pPr>
            <w:r w:rsidRPr="007C04CD">
              <w:rPr>
                <w:b/>
                <w:sz w:val="24"/>
                <w:szCs w:val="24"/>
              </w:rPr>
              <w:t>Thinking/Inquiry</w:t>
            </w:r>
          </w:p>
          <w:p w14:paraId="53EB3FF0" w14:textId="31E5EF59" w:rsidR="00166627" w:rsidRPr="007C04CD" w:rsidRDefault="00083B74" w:rsidP="007C04C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C04CD">
              <w:rPr>
                <w:sz w:val="24"/>
                <w:szCs w:val="24"/>
              </w:rPr>
              <w:t>Your responses were thoughtful</w:t>
            </w:r>
            <w:r w:rsidR="007C04CD" w:rsidRPr="007C04CD">
              <w:rPr>
                <w:sz w:val="24"/>
                <w:szCs w:val="24"/>
              </w:rPr>
              <w:t>.</w:t>
            </w:r>
          </w:p>
          <w:p w14:paraId="267F2CAD" w14:textId="77777777" w:rsidR="004959F9" w:rsidRPr="007C04CD" w:rsidRDefault="004959F9" w:rsidP="004959F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C04CD">
              <w:rPr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 xml:space="preserve"> had some good ideas in part 1. It would help to explain them a little more.</w:t>
            </w:r>
          </w:p>
          <w:p w14:paraId="5D1BEABE" w14:textId="77777777" w:rsidR="007C04CD" w:rsidRDefault="007C04CD" w:rsidP="00E40474">
            <w:pPr>
              <w:rPr>
                <w:sz w:val="24"/>
                <w:szCs w:val="24"/>
              </w:rPr>
            </w:pPr>
          </w:p>
          <w:p w14:paraId="3DBAD6ED" w14:textId="70FCE7D8" w:rsidR="00166627" w:rsidRPr="007C04CD" w:rsidRDefault="00166627" w:rsidP="00E40474">
            <w:pPr>
              <w:rPr>
                <w:b/>
                <w:sz w:val="24"/>
                <w:szCs w:val="24"/>
              </w:rPr>
            </w:pPr>
            <w:r w:rsidRPr="007C04CD">
              <w:rPr>
                <w:b/>
                <w:sz w:val="24"/>
                <w:szCs w:val="24"/>
              </w:rPr>
              <w:t>Communication</w:t>
            </w:r>
          </w:p>
          <w:p w14:paraId="3157348B" w14:textId="29B55A5D" w:rsidR="00166627" w:rsidRPr="007C04CD" w:rsidRDefault="0027276C" w:rsidP="007C04C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C04CD">
              <w:rPr>
                <w:sz w:val="24"/>
                <w:szCs w:val="24"/>
              </w:rPr>
              <w:t xml:space="preserve">Your </w:t>
            </w:r>
            <w:r w:rsidR="007C04CD" w:rsidRPr="007C04CD">
              <w:rPr>
                <w:sz w:val="24"/>
                <w:szCs w:val="24"/>
              </w:rPr>
              <w:t>presentation was well organized.</w:t>
            </w:r>
          </w:p>
          <w:p w14:paraId="4A707969" w14:textId="77777777" w:rsidR="00C3314B" w:rsidRPr="007C04CD" w:rsidRDefault="00C3314B" w:rsidP="00C331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C04CD">
              <w:rPr>
                <w:sz w:val="24"/>
                <w:szCs w:val="24"/>
              </w:rPr>
              <w:t>Your presentation was organized.</w:t>
            </w:r>
            <w:r>
              <w:rPr>
                <w:sz w:val="24"/>
                <w:szCs w:val="24"/>
              </w:rPr>
              <w:t xml:space="preserve"> Better introduction, conclusion, and transitions would help.</w:t>
            </w:r>
          </w:p>
          <w:p w14:paraId="2D587688" w14:textId="77777777" w:rsidR="007C04CD" w:rsidRDefault="007C04CD" w:rsidP="00E40474">
            <w:pPr>
              <w:rPr>
                <w:sz w:val="24"/>
                <w:szCs w:val="24"/>
              </w:rPr>
            </w:pPr>
          </w:p>
          <w:p w14:paraId="5E879B9F" w14:textId="40F5C694" w:rsidR="00166627" w:rsidRPr="007C04CD" w:rsidRDefault="00166627" w:rsidP="00E40474">
            <w:pPr>
              <w:rPr>
                <w:b/>
                <w:sz w:val="24"/>
                <w:szCs w:val="24"/>
              </w:rPr>
            </w:pPr>
            <w:r w:rsidRPr="007C04CD">
              <w:rPr>
                <w:b/>
                <w:sz w:val="24"/>
                <w:szCs w:val="24"/>
              </w:rPr>
              <w:t>Application</w:t>
            </w:r>
          </w:p>
          <w:p w14:paraId="2FCFEB44" w14:textId="3626272F" w:rsidR="00166627" w:rsidRPr="00621926" w:rsidRDefault="00621926" w:rsidP="0062192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1926">
              <w:rPr>
                <w:sz w:val="24"/>
                <w:szCs w:val="24"/>
              </w:rPr>
              <w:t>You used level-appropriate vocabulary very well.</w:t>
            </w:r>
          </w:p>
          <w:p w14:paraId="70BA087E" w14:textId="5EFFB2E1" w:rsidR="00621926" w:rsidRPr="00621926" w:rsidRDefault="00621926" w:rsidP="0062192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1926">
              <w:rPr>
                <w:sz w:val="24"/>
                <w:szCs w:val="24"/>
              </w:rPr>
              <w:t xml:space="preserve">You can improve your vocabulary by </w:t>
            </w:r>
          </w:p>
          <w:p w14:paraId="0376BE59" w14:textId="77777777" w:rsidR="005E7A8C" w:rsidRPr="00005602" w:rsidRDefault="005E7A8C" w:rsidP="005E7A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Keep building your vocabulary to be able to use more language. </w:t>
            </w:r>
          </w:p>
          <w:p w14:paraId="127E43F9" w14:textId="77777777" w:rsidR="00621926" w:rsidRDefault="00621926" w:rsidP="00E40474">
            <w:pPr>
              <w:rPr>
                <w:sz w:val="24"/>
                <w:szCs w:val="24"/>
              </w:rPr>
            </w:pPr>
          </w:p>
          <w:p w14:paraId="16199CAE" w14:textId="77777777" w:rsidR="00791307" w:rsidRPr="00621926" w:rsidRDefault="00791307" w:rsidP="0062192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1926">
              <w:rPr>
                <w:sz w:val="24"/>
                <w:szCs w:val="24"/>
              </w:rPr>
              <w:t>At times, your grammar mistakes made it difficult to understand your ideas.</w:t>
            </w:r>
          </w:p>
          <w:p w14:paraId="3C1FBDA9" w14:textId="3482B9AB" w:rsidR="00166627" w:rsidRPr="00621926" w:rsidRDefault="00791307" w:rsidP="0062192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1926">
              <w:rPr>
                <w:sz w:val="24"/>
                <w:szCs w:val="24"/>
              </w:rPr>
              <w:t>You had some grammar mistakes, but they did not distract from your ideas.</w:t>
            </w:r>
          </w:p>
          <w:p w14:paraId="7C3A58FB" w14:textId="32C478AB" w:rsidR="00791307" w:rsidRPr="00621926" w:rsidRDefault="00621926" w:rsidP="0062192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1926">
              <w:rPr>
                <w:sz w:val="24"/>
                <w:szCs w:val="24"/>
              </w:rPr>
              <w:t>To improve your grammar, you can work on</w:t>
            </w:r>
          </w:p>
          <w:p w14:paraId="5E3C4FB0" w14:textId="77777777" w:rsidR="00C8651B" w:rsidRDefault="00C8651B" w:rsidP="00E40474">
            <w:pPr>
              <w:tabs>
                <w:tab w:val="left" w:pos="9137"/>
              </w:tabs>
            </w:pPr>
            <w:r>
              <w:tab/>
            </w:r>
          </w:p>
          <w:p w14:paraId="4ACA0C8C" w14:textId="77777777" w:rsidR="00C8651B" w:rsidRDefault="00C8651B" w:rsidP="00E40474"/>
        </w:tc>
      </w:tr>
    </w:tbl>
    <w:p w14:paraId="5246C1C3" w14:textId="77777777" w:rsidR="00C8651B" w:rsidRDefault="00C8651B" w:rsidP="00C8651B">
      <w:pPr>
        <w:jc w:val="center"/>
        <w:rPr>
          <w:sz w:val="28"/>
          <w:szCs w:val="28"/>
        </w:rPr>
      </w:pPr>
    </w:p>
    <w:p w14:paraId="7F842975" w14:textId="77777777" w:rsidR="00C8651B" w:rsidRPr="00060927" w:rsidRDefault="00C8651B" w:rsidP="00C8651B"/>
    <w:bookmarkEnd w:id="0"/>
    <w:p w14:paraId="799F2C7F" w14:textId="77777777" w:rsidR="009167A5" w:rsidRDefault="009167A5"/>
    <w:sectPr w:rsidR="009167A5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2327"/>
    <w:multiLevelType w:val="hybridMultilevel"/>
    <w:tmpl w:val="9B1C0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B52"/>
    <w:multiLevelType w:val="hybridMultilevel"/>
    <w:tmpl w:val="6B8EA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14D5C"/>
    <w:multiLevelType w:val="hybridMultilevel"/>
    <w:tmpl w:val="04348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1B"/>
    <w:rsid w:val="00006725"/>
    <w:rsid w:val="00083B74"/>
    <w:rsid w:val="00166627"/>
    <w:rsid w:val="0027276C"/>
    <w:rsid w:val="003B3AB3"/>
    <w:rsid w:val="004959F9"/>
    <w:rsid w:val="005E7A8C"/>
    <w:rsid w:val="00621926"/>
    <w:rsid w:val="00621AF1"/>
    <w:rsid w:val="007377B2"/>
    <w:rsid w:val="00791307"/>
    <w:rsid w:val="007C04CD"/>
    <w:rsid w:val="007F6449"/>
    <w:rsid w:val="009167A5"/>
    <w:rsid w:val="00A04283"/>
    <w:rsid w:val="00A746B2"/>
    <w:rsid w:val="00C3314B"/>
    <w:rsid w:val="00C8651B"/>
    <w:rsid w:val="00D1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6748"/>
  <w15:chartTrackingRefBased/>
  <w15:docId w15:val="{B1996CB3-28A9-47D1-8641-C9910CB7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51B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51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865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C8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18</cp:revision>
  <dcterms:created xsi:type="dcterms:W3CDTF">2019-01-17T02:39:00Z</dcterms:created>
  <dcterms:modified xsi:type="dcterms:W3CDTF">2019-02-19T03:16:00Z</dcterms:modified>
</cp:coreProperties>
</file>