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9E55A2" w:rsidRPr="008C1CC8" w:rsidRDefault="009E55A2"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212C3F5A" w:rsidR="009E55A2" w:rsidRPr="00C408E1" w:rsidRDefault="009E55A2"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2</w:t>
                            </w:r>
                          </w:p>
                          <w:p w14:paraId="389845A3" w14:textId="77777777" w:rsidR="009E55A2" w:rsidRDefault="009E55A2" w:rsidP="008C1CC8">
                            <w:pPr>
                              <w:rPr>
                                <w:rFonts w:asciiTheme="majorHAnsi" w:hAnsiTheme="majorHAnsi"/>
                                <w:color w:val="000000" w:themeColor="text1"/>
                                <w:sz w:val="32"/>
                                <w:szCs w:val="32"/>
                              </w:rPr>
                            </w:pPr>
                          </w:p>
                          <w:p w14:paraId="44B45F2C" w14:textId="51B60184" w:rsidR="009E55A2" w:rsidRDefault="009E55A2"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9E55A2" w:rsidRPr="008C1CC8" w:rsidRDefault="009E55A2"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9E55A2" w:rsidRPr="008C1CC8" w:rsidRDefault="009E55A2"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212C3F5A" w:rsidR="009E55A2" w:rsidRPr="00C408E1" w:rsidRDefault="009E55A2"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2</w:t>
                      </w:r>
                    </w:p>
                    <w:p w14:paraId="389845A3" w14:textId="77777777" w:rsidR="009E55A2" w:rsidRDefault="009E55A2" w:rsidP="008C1CC8">
                      <w:pPr>
                        <w:rPr>
                          <w:rFonts w:asciiTheme="majorHAnsi" w:hAnsiTheme="majorHAnsi"/>
                          <w:color w:val="000000" w:themeColor="text1"/>
                          <w:sz w:val="32"/>
                          <w:szCs w:val="32"/>
                        </w:rPr>
                      </w:pPr>
                    </w:p>
                    <w:p w14:paraId="44B45F2C" w14:textId="51B60184" w:rsidR="009E55A2" w:rsidRDefault="009E55A2"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9E55A2" w:rsidRPr="008C1CC8" w:rsidRDefault="009E55A2"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5F3517D0" w14:textId="0D63538F" w:rsidR="00260366" w:rsidRDefault="00260366" w:rsidP="00260366">
            <w:pPr>
              <w:pStyle w:val="ListParagraph"/>
              <w:numPr>
                <w:ilvl w:val="0"/>
                <w:numId w:val="8"/>
              </w:numPr>
              <w:ind w:left="325" w:hanging="283"/>
              <w:rPr>
                <w:rFonts w:asciiTheme="majorHAnsi" w:hAnsiTheme="majorHAnsi"/>
                <w:lang w:val="en-US"/>
              </w:rPr>
            </w:pPr>
            <w:r w:rsidRPr="00260366">
              <w:rPr>
                <w:rFonts w:asciiTheme="majorHAnsi" w:hAnsiTheme="majorHAnsi"/>
                <w:lang w:val="en-US"/>
              </w:rPr>
              <w:t xml:space="preserve">Understand </w:t>
            </w:r>
            <w:r w:rsidR="00567147">
              <w:rPr>
                <w:rFonts w:asciiTheme="majorHAnsi" w:hAnsiTheme="majorHAnsi"/>
                <w:lang w:val="en-US"/>
              </w:rPr>
              <w:t>words for describing the classroom</w:t>
            </w:r>
            <w:r>
              <w:rPr>
                <w:rFonts w:asciiTheme="majorHAnsi" w:hAnsiTheme="majorHAnsi"/>
                <w:lang w:val="en-US"/>
              </w:rPr>
              <w:t xml:space="preserve"> </w:t>
            </w:r>
          </w:p>
          <w:p w14:paraId="6E05EBC3" w14:textId="326328FF" w:rsidR="0052077C" w:rsidRPr="00567147" w:rsidRDefault="00260366" w:rsidP="00567147">
            <w:pPr>
              <w:pStyle w:val="ListParagraph"/>
              <w:numPr>
                <w:ilvl w:val="0"/>
                <w:numId w:val="8"/>
              </w:numPr>
              <w:ind w:left="325" w:hanging="283"/>
              <w:rPr>
                <w:rFonts w:asciiTheme="majorHAnsi" w:hAnsiTheme="majorHAnsi"/>
                <w:lang w:val="en-US"/>
              </w:rPr>
            </w:pPr>
            <w:r w:rsidRPr="00260366">
              <w:rPr>
                <w:rFonts w:asciiTheme="majorHAnsi" w:hAnsiTheme="majorHAnsi"/>
                <w:lang w:val="en-US"/>
              </w:rPr>
              <w:t xml:space="preserve">Understand </w:t>
            </w:r>
            <w:r w:rsidR="00567147">
              <w:rPr>
                <w:rFonts w:asciiTheme="majorHAnsi" w:hAnsiTheme="majorHAnsi"/>
                <w:lang w:val="en-US"/>
              </w:rPr>
              <w:t>how ‘s’ is used in English to create plurals</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8C1CC8" w:rsidRDefault="008C1CC8" w:rsidP="008C1CC8">
            <w:pPr>
              <w:rPr>
                <w:rFonts w:asciiTheme="majorHAnsi" w:hAnsiTheme="majorHAnsi"/>
              </w:rPr>
            </w:pPr>
            <w:r>
              <w:rPr>
                <w:rFonts w:asciiTheme="majorHAnsi" w:hAnsiTheme="majorHAnsi"/>
              </w:rPr>
              <w:t>By the end of the lesson students will be able to …</w:t>
            </w:r>
          </w:p>
          <w:p w14:paraId="39F3DCCD" w14:textId="0ECE9AB9" w:rsidR="00567147" w:rsidRDefault="00567147" w:rsidP="00567147">
            <w:pPr>
              <w:pStyle w:val="ListParagraph"/>
              <w:numPr>
                <w:ilvl w:val="0"/>
                <w:numId w:val="15"/>
              </w:numPr>
              <w:ind w:left="426"/>
            </w:pPr>
            <w:proofErr w:type="gramStart"/>
            <w:r>
              <w:t>identify</w:t>
            </w:r>
            <w:proofErr w:type="gramEnd"/>
            <w:r>
              <w:t xml:space="preserve"> objects in the classroom</w:t>
            </w:r>
          </w:p>
          <w:p w14:paraId="1F8DDF25" w14:textId="27125EC2" w:rsidR="00567147" w:rsidRDefault="00567147" w:rsidP="00567147">
            <w:pPr>
              <w:pStyle w:val="ListParagraph"/>
              <w:numPr>
                <w:ilvl w:val="0"/>
                <w:numId w:val="15"/>
              </w:numPr>
              <w:ind w:left="426"/>
            </w:pPr>
            <w:proofErr w:type="gramStart"/>
            <w:r>
              <w:t>use</w:t>
            </w:r>
            <w:proofErr w:type="gramEnd"/>
            <w:r>
              <w:t xml:space="preserve"> plurals in speaking and writing</w:t>
            </w:r>
          </w:p>
          <w:p w14:paraId="07C9E8D2" w14:textId="77777777" w:rsidR="0052077C" w:rsidRDefault="00567147" w:rsidP="00567147">
            <w:pPr>
              <w:pStyle w:val="ListParagraph"/>
              <w:numPr>
                <w:ilvl w:val="0"/>
                <w:numId w:val="15"/>
              </w:numPr>
              <w:ind w:left="426"/>
            </w:pPr>
            <w:proofErr w:type="gramStart"/>
            <w:r>
              <w:t>identify</w:t>
            </w:r>
            <w:proofErr w:type="gramEnd"/>
            <w:r>
              <w:t xml:space="preserve"> and pronounce the short /e/</w:t>
            </w:r>
          </w:p>
          <w:p w14:paraId="67F56706" w14:textId="0A485BF6" w:rsidR="00567147" w:rsidRDefault="00567147" w:rsidP="00567147">
            <w:pPr>
              <w:pStyle w:val="ListParagraph"/>
              <w:numPr>
                <w:ilvl w:val="0"/>
                <w:numId w:val="15"/>
              </w:numPr>
              <w:ind w:left="426"/>
            </w:pPr>
            <w:proofErr w:type="gramStart"/>
            <w:r>
              <w:t>discuss</w:t>
            </w:r>
            <w:proofErr w:type="gramEnd"/>
            <w:r>
              <w:t xml:space="preserve"> classroom objects when given visual aides</w:t>
            </w:r>
          </w:p>
          <w:p w14:paraId="4C7E4DDC" w14:textId="14FCA8FD" w:rsidR="00567147" w:rsidRDefault="00567147" w:rsidP="00567147">
            <w:pPr>
              <w:pStyle w:val="ListParagraph"/>
              <w:numPr>
                <w:ilvl w:val="0"/>
                <w:numId w:val="15"/>
              </w:numPr>
              <w:ind w:left="426"/>
            </w:pPr>
            <w:proofErr w:type="gramStart"/>
            <w:r>
              <w:t>use</w:t>
            </w:r>
            <w:proofErr w:type="gramEnd"/>
            <w:r>
              <w:t xml:space="preserve"> plurals in conversation</w:t>
            </w:r>
          </w:p>
          <w:p w14:paraId="4255B837" w14:textId="3BEBA35D" w:rsidR="00567147" w:rsidRPr="00567147" w:rsidRDefault="00567147" w:rsidP="00567147">
            <w:pPr>
              <w:pStyle w:val="ListParagraph"/>
              <w:numPr>
                <w:ilvl w:val="0"/>
                <w:numId w:val="15"/>
              </w:numPr>
              <w:ind w:left="426"/>
            </w:pPr>
            <w:proofErr w:type="gramStart"/>
            <w:r>
              <w:t>identify</w:t>
            </w:r>
            <w:proofErr w:type="gramEnd"/>
            <w:r>
              <w:t xml:space="preserve"> and pronounce the short /e/ words</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0B360431"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1D522DD4" w14:textId="77777777" w:rsidR="00567147" w:rsidRPr="00EB3C2D" w:rsidRDefault="00567147" w:rsidP="00567147">
            <w:pPr>
              <w:rPr>
                <w:i/>
              </w:rPr>
            </w:pPr>
            <w:r w:rsidRPr="00EB3C2D">
              <w:rPr>
                <w:i/>
              </w:rPr>
              <w:t>Materials Needed:</w:t>
            </w:r>
          </w:p>
          <w:p w14:paraId="74B4D310" w14:textId="11C8B031" w:rsidR="00567147" w:rsidRDefault="009E55A2" w:rsidP="00567147">
            <w:pPr>
              <w:pStyle w:val="ListParagraph"/>
              <w:numPr>
                <w:ilvl w:val="0"/>
                <w:numId w:val="16"/>
              </w:numPr>
            </w:pPr>
            <w:r>
              <w:t>Guiding PowerP</w:t>
            </w:r>
            <w:r w:rsidR="00567147">
              <w:t>oint</w:t>
            </w:r>
          </w:p>
          <w:p w14:paraId="5811FDBA" w14:textId="77777777" w:rsidR="00567147" w:rsidRDefault="00567147" w:rsidP="00567147">
            <w:pPr>
              <w:pStyle w:val="ListParagraph"/>
              <w:numPr>
                <w:ilvl w:val="0"/>
                <w:numId w:val="16"/>
              </w:numPr>
            </w:pPr>
            <w:r>
              <w:t xml:space="preserve">Test your Vocabulary! Worksheets </w:t>
            </w:r>
          </w:p>
          <w:p w14:paraId="453FBE95" w14:textId="77777777" w:rsidR="00567147" w:rsidRDefault="00567147" w:rsidP="00567147">
            <w:pPr>
              <w:pStyle w:val="ListParagraph"/>
              <w:numPr>
                <w:ilvl w:val="0"/>
                <w:numId w:val="16"/>
              </w:numPr>
            </w:pPr>
            <w:r>
              <w:t xml:space="preserve">Classroom objects flashcards </w:t>
            </w:r>
          </w:p>
          <w:p w14:paraId="397F3731" w14:textId="77777777" w:rsidR="00567147" w:rsidRDefault="00567147" w:rsidP="00567147">
            <w:pPr>
              <w:pStyle w:val="ListParagraph"/>
              <w:numPr>
                <w:ilvl w:val="0"/>
                <w:numId w:val="16"/>
              </w:numPr>
            </w:pPr>
            <w:r>
              <w:t>Short /e/ story</w:t>
            </w:r>
          </w:p>
          <w:p w14:paraId="60751D34" w14:textId="77777777" w:rsidR="00567147" w:rsidRDefault="00567147" w:rsidP="00567147">
            <w:pPr>
              <w:rPr>
                <w:i/>
              </w:rPr>
            </w:pPr>
          </w:p>
          <w:p w14:paraId="07EE3BE5" w14:textId="77777777" w:rsidR="00567147" w:rsidRDefault="00567147" w:rsidP="00567147">
            <w:pPr>
              <w:rPr>
                <w:i/>
              </w:rPr>
            </w:pPr>
            <w:r w:rsidRPr="00EB3C2D">
              <w:rPr>
                <w:i/>
              </w:rPr>
              <w:t>Instructions:</w:t>
            </w:r>
          </w:p>
          <w:p w14:paraId="597C7829" w14:textId="5AA08EAE" w:rsidR="00567147" w:rsidRDefault="00567147" w:rsidP="00567147">
            <w:pPr>
              <w:pStyle w:val="ListParagraph"/>
              <w:numPr>
                <w:ilvl w:val="0"/>
                <w:numId w:val="17"/>
              </w:numPr>
            </w:pPr>
            <w:r>
              <w:t>Set up Guiding Power</w:t>
            </w:r>
            <w:r w:rsidR="009E55A2">
              <w:t>P</w:t>
            </w:r>
            <w:r>
              <w:t>oint</w:t>
            </w:r>
          </w:p>
          <w:p w14:paraId="171AB109" w14:textId="77777777" w:rsidR="00567147" w:rsidRDefault="00567147" w:rsidP="00567147">
            <w:pPr>
              <w:pStyle w:val="ListParagraph"/>
              <w:numPr>
                <w:ilvl w:val="0"/>
                <w:numId w:val="17"/>
              </w:numPr>
            </w:pPr>
            <w:r>
              <w:t>Photocopy class set of Test you Vocabulary! Worksheets</w:t>
            </w:r>
          </w:p>
          <w:p w14:paraId="5D58F456" w14:textId="77777777" w:rsidR="00567147" w:rsidRDefault="00567147" w:rsidP="00567147">
            <w:pPr>
              <w:pStyle w:val="ListParagraph"/>
              <w:numPr>
                <w:ilvl w:val="0"/>
                <w:numId w:val="17"/>
              </w:numPr>
            </w:pPr>
            <w:r>
              <w:t>Photocopy one set of classroom objects flashcards</w:t>
            </w:r>
          </w:p>
          <w:p w14:paraId="66F68CCE" w14:textId="38A27324" w:rsidR="0052077C" w:rsidRPr="00567147" w:rsidRDefault="00567147" w:rsidP="00567147">
            <w:pPr>
              <w:pStyle w:val="ListParagraph"/>
              <w:numPr>
                <w:ilvl w:val="0"/>
                <w:numId w:val="17"/>
              </w:numPr>
            </w:pPr>
            <w:r>
              <w:t>Copy additional short /e/ stories for those who have misplaced them</w:t>
            </w:r>
          </w:p>
        </w:tc>
        <w:bookmarkStart w:id="0" w:name="_GoBack"/>
        <w:bookmarkEnd w:id="0"/>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53DFA5A8" w14:textId="127E8EF8" w:rsidR="00260366" w:rsidRPr="00C408E1" w:rsidRDefault="00260366" w:rsidP="00F4394A">
            <w:pPr>
              <w:jc w:val="center"/>
              <w:rPr>
                <w:rFonts w:asciiTheme="majorHAnsi" w:hAnsiTheme="majorHAnsi"/>
                <w:b/>
                <w:color w:val="EA2876"/>
                <w:sz w:val="32"/>
                <w:szCs w:val="32"/>
              </w:rPr>
            </w:pPr>
            <w:r w:rsidRPr="0024313A">
              <w:rPr>
                <w:rFonts w:asciiTheme="majorHAnsi" w:hAnsiTheme="majorHAnsi"/>
                <w:b/>
              </w:rPr>
              <w:t>15 Minutes</w:t>
            </w:r>
          </w:p>
        </w:tc>
        <w:tc>
          <w:tcPr>
            <w:tcW w:w="8226" w:type="dxa"/>
          </w:tcPr>
          <w:p w14:paraId="45E2FB9E" w14:textId="5B9476FA"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567147" w:rsidRPr="00567147">
              <w:rPr>
                <w:rFonts w:asciiTheme="majorHAnsi" w:hAnsiTheme="majorHAnsi"/>
                <w:b/>
                <w:i/>
                <w:color w:val="EA2876"/>
              </w:rPr>
              <w:t>This, these, that, those</w:t>
            </w:r>
          </w:p>
          <w:p w14:paraId="2FDBB138" w14:textId="1A9C8550" w:rsidR="0024313A" w:rsidRPr="0057784C" w:rsidRDefault="0024313A" w:rsidP="00F4394A">
            <w:pPr>
              <w:rPr>
                <w:rFonts w:asciiTheme="majorHAnsi" w:hAnsiTheme="majorHAnsi"/>
              </w:rPr>
            </w:pPr>
          </w:p>
          <w:p w14:paraId="12926625" w14:textId="77777777" w:rsidR="009E55A2" w:rsidRPr="009E55A2" w:rsidRDefault="0024313A" w:rsidP="00F4394A">
            <w:pPr>
              <w:rPr>
                <w:rFonts w:asciiTheme="majorHAnsi" w:hAnsiTheme="majorHAnsi"/>
                <w:i/>
              </w:rPr>
            </w:pPr>
            <w:r w:rsidRPr="009E55A2">
              <w:rPr>
                <w:rFonts w:asciiTheme="majorHAnsi" w:hAnsiTheme="majorHAnsi"/>
                <w:i/>
              </w:rPr>
              <w:t xml:space="preserve">Activity Overview:  </w:t>
            </w:r>
          </w:p>
          <w:p w14:paraId="1A2A7C80" w14:textId="15655DB4" w:rsidR="0024313A" w:rsidRPr="0057784C" w:rsidRDefault="00567147" w:rsidP="00F4394A">
            <w:pPr>
              <w:rPr>
                <w:rFonts w:asciiTheme="majorHAnsi" w:hAnsiTheme="majorHAnsi"/>
              </w:rPr>
            </w:pPr>
            <w:r w:rsidRPr="00567147">
              <w:rPr>
                <w:rFonts w:asciiTheme="majorHAnsi" w:hAnsiTheme="majorHAnsi"/>
              </w:rPr>
              <w:t>In this activity, students will have an opportunity to practice “this/that/these/those” through an energetic game.</w:t>
            </w:r>
          </w:p>
          <w:p w14:paraId="6AF6F517" w14:textId="4A71F85F" w:rsidR="0024313A" w:rsidRPr="0057784C" w:rsidRDefault="0024313A" w:rsidP="00F4394A">
            <w:pPr>
              <w:rPr>
                <w:rFonts w:asciiTheme="majorHAnsi" w:hAnsiTheme="majorHAnsi"/>
              </w:rPr>
            </w:pPr>
          </w:p>
          <w:p w14:paraId="1F257535" w14:textId="3DE92C85" w:rsidR="0024313A" w:rsidRPr="009E55A2" w:rsidRDefault="0024313A" w:rsidP="00F4394A">
            <w:pPr>
              <w:rPr>
                <w:rFonts w:asciiTheme="majorHAnsi" w:hAnsiTheme="majorHAnsi"/>
                <w:i/>
              </w:rPr>
            </w:pPr>
            <w:r w:rsidRPr="009E55A2">
              <w:rPr>
                <w:rFonts w:asciiTheme="majorHAnsi" w:hAnsiTheme="majorHAnsi"/>
                <w:i/>
              </w:rPr>
              <w:t>Instructions:</w:t>
            </w:r>
            <w:r w:rsidR="0095215D" w:rsidRPr="009E55A2">
              <w:rPr>
                <w:i/>
                <w:lang w:val="en-US"/>
              </w:rPr>
              <w:t xml:space="preserve"> </w:t>
            </w:r>
          </w:p>
          <w:p w14:paraId="71B3BA83" w14:textId="77777777" w:rsidR="00567147" w:rsidRPr="00567147" w:rsidRDefault="00567147" w:rsidP="00567147">
            <w:pPr>
              <w:pStyle w:val="ColorfulList-Accent11"/>
              <w:numPr>
                <w:ilvl w:val="0"/>
                <w:numId w:val="1"/>
              </w:numPr>
              <w:rPr>
                <w:rFonts w:asciiTheme="majorHAnsi" w:hAnsiTheme="majorHAnsi"/>
              </w:rPr>
            </w:pPr>
            <w:r w:rsidRPr="00567147">
              <w:rPr>
                <w:rFonts w:asciiTheme="majorHAnsi" w:hAnsiTheme="majorHAnsi"/>
              </w:rPr>
              <w:t>On the board, write “this” on one side of the board and “these” on the other</w:t>
            </w:r>
          </w:p>
          <w:p w14:paraId="17073345" w14:textId="77777777" w:rsidR="00567147" w:rsidRPr="00567147" w:rsidRDefault="00567147" w:rsidP="00567147">
            <w:pPr>
              <w:pStyle w:val="ColorfulList-Accent11"/>
              <w:numPr>
                <w:ilvl w:val="0"/>
                <w:numId w:val="1"/>
              </w:numPr>
              <w:rPr>
                <w:rFonts w:asciiTheme="majorHAnsi" w:hAnsiTheme="majorHAnsi"/>
              </w:rPr>
            </w:pPr>
            <w:r w:rsidRPr="00567147">
              <w:rPr>
                <w:rFonts w:asciiTheme="majorHAnsi" w:hAnsiTheme="majorHAnsi"/>
              </w:rPr>
              <w:t>Divide the students into two groups and give each of the two “teams” a name</w:t>
            </w:r>
          </w:p>
          <w:p w14:paraId="7813E5E2" w14:textId="77777777" w:rsidR="00567147" w:rsidRDefault="00567147" w:rsidP="00567147">
            <w:pPr>
              <w:pStyle w:val="ColorfulList-Accent11"/>
              <w:numPr>
                <w:ilvl w:val="0"/>
                <w:numId w:val="1"/>
              </w:numPr>
              <w:rPr>
                <w:rFonts w:asciiTheme="majorHAnsi" w:hAnsiTheme="majorHAnsi"/>
              </w:rPr>
            </w:pPr>
            <w:r w:rsidRPr="00567147">
              <w:rPr>
                <w:rFonts w:asciiTheme="majorHAnsi" w:hAnsiTheme="majorHAnsi"/>
              </w:rPr>
              <w:t xml:space="preserve">Explain to the students that you will hold up a flashcard. If there is only one object on it, one member from each team must run to the board and touch the word “this”. If there is more than one object, they should run and touch “these”. Whoever wins the race gets a point for their team and can answer the question “what is/are this/these?”. If they answer correctly they will get an additional point. </w:t>
            </w:r>
          </w:p>
          <w:p w14:paraId="0E40B7A5" w14:textId="77777777" w:rsidR="0024313A" w:rsidRDefault="00567147" w:rsidP="00567147">
            <w:pPr>
              <w:pStyle w:val="ColorfulList-Accent11"/>
              <w:numPr>
                <w:ilvl w:val="0"/>
                <w:numId w:val="1"/>
              </w:numPr>
              <w:rPr>
                <w:rFonts w:asciiTheme="majorHAnsi" w:hAnsiTheme="majorHAnsi"/>
              </w:rPr>
            </w:pPr>
            <w:r w:rsidRPr="00567147">
              <w:rPr>
                <w:rFonts w:asciiTheme="majorHAnsi" w:hAnsiTheme="majorHAnsi"/>
              </w:rPr>
              <w:t>Once you have gone through the flashcards, erase the board and write the words “that” and “those”. Repeat the game.</w:t>
            </w:r>
          </w:p>
          <w:p w14:paraId="6D4DD49D" w14:textId="2E670EEE" w:rsidR="009E55A2" w:rsidRPr="00567147" w:rsidRDefault="009E55A2" w:rsidP="009E55A2">
            <w:pPr>
              <w:pStyle w:val="ColorfulList-Accent11"/>
              <w:ind w:left="360"/>
              <w:rPr>
                <w:rFonts w:asciiTheme="majorHAnsi" w:hAnsiTheme="majorHAnsi"/>
              </w:rPr>
            </w:pPr>
          </w:p>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57784C">
        <w:trPr>
          <w:trHeight w:val="2961"/>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3FD49AF0"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567147">
              <w:rPr>
                <w:rFonts w:asciiTheme="majorHAnsi" w:hAnsiTheme="majorHAnsi"/>
                <w:b/>
                <w:color w:val="EA2876"/>
              </w:rPr>
              <w:t>Word Draw</w:t>
            </w:r>
          </w:p>
          <w:p w14:paraId="02F2A042" w14:textId="77777777" w:rsidR="0024313A" w:rsidRPr="0057784C" w:rsidRDefault="0024313A" w:rsidP="00DD32D2">
            <w:pPr>
              <w:rPr>
                <w:rFonts w:asciiTheme="majorHAnsi" w:hAnsiTheme="majorHAnsi"/>
              </w:rPr>
            </w:pPr>
          </w:p>
          <w:p w14:paraId="4250CF2F" w14:textId="77777777" w:rsidR="009E55A2" w:rsidRPr="009E55A2" w:rsidRDefault="0024313A" w:rsidP="00DD32D2">
            <w:pPr>
              <w:rPr>
                <w:rFonts w:asciiTheme="majorHAnsi" w:hAnsiTheme="majorHAnsi"/>
                <w:i/>
              </w:rPr>
            </w:pPr>
            <w:r w:rsidRPr="009E55A2">
              <w:rPr>
                <w:rFonts w:asciiTheme="majorHAnsi" w:hAnsiTheme="majorHAnsi"/>
                <w:i/>
              </w:rPr>
              <w:t xml:space="preserve">Activity Overview:  </w:t>
            </w:r>
          </w:p>
          <w:p w14:paraId="30FAB6EE" w14:textId="3129258D" w:rsidR="0024313A" w:rsidRPr="00567147" w:rsidRDefault="00567147" w:rsidP="00DD32D2">
            <w:pPr>
              <w:rPr>
                <w:rFonts w:asciiTheme="majorHAnsi" w:hAnsiTheme="majorHAnsi"/>
                <w:i/>
              </w:rPr>
            </w:pPr>
            <w:r w:rsidRPr="00567147">
              <w:rPr>
                <w:rFonts w:asciiTheme="majorHAnsi" w:hAnsiTheme="majorHAnsi"/>
              </w:rPr>
              <w:t>In this activity, the students will demonstrate their understanding of the vocabulary introduced to them in the “ready” section of the lesson. Students will work in pairs to support one another.</w:t>
            </w:r>
            <w:r w:rsidRPr="00567147">
              <w:rPr>
                <w:rFonts w:asciiTheme="majorHAnsi" w:hAnsiTheme="majorHAnsi"/>
                <w:i/>
              </w:rPr>
              <w:t xml:space="preserve"> </w:t>
            </w:r>
          </w:p>
          <w:p w14:paraId="1D488FB9" w14:textId="77777777" w:rsidR="0024313A" w:rsidRPr="0057784C" w:rsidRDefault="0024313A" w:rsidP="00DD32D2">
            <w:pPr>
              <w:rPr>
                <w:rFonts w:asciiTheme="majorHAnsi" w:hAnsiTheme="majorHAnsi"/>
              </w:rPr>
            </w:pPr>
          </w:p>
          <w:p w14:paraId="21A5CFCB" w14:textId="77777777" w:rsidR="00567147" w:rsidRPr="00567147" w:rsidRDefault="00567147" w:rsidP="00567147">
            <w:pPr>
              <w:rPr>
                <w:rFonts w:asciiTheme="majorHAnsi" w:hAnsiTheme="majorHAnsi"/>
                <w:lang w:val="en-US"/>
              </w:rPr>
            </w:pPr>
            <w:r w:rsidRPr="00567147">
              <w:rPr>
                <w:rFonts w:asciiTheme="majorHAnsi" w:hAnsiTheme="majorHAnsi"/>
                <w:i/>
              </w:rPr>
              <w:t>Instructions:</w:t>
            </w:r>
            <w:r w:rsidRPr="00567147">
              <w:rPr>
                <w:rFonts w:asciiTheme="majorHAnsi" w:hAnsiTheme="majorHAnsi"/>
                <w:lang w:val="en-US"/>
              </w:rPr>
              <w:t xml:space="preserve"> </w:t>
            </w:r>
          </w:p>
          <w:p w14:paraId="71215C56" w14:textId="77777777" w:rsidR="00567147" w:rsidRPr="00567147" w:rsidRDefault="00567147" w:rsidP="00567147">
            <w:pPr>
              <w:numPr>
                <w:ilvl w:val="0"/>
                <w:numId w:val="19"/>
              </w:numPr>
              <w:rPr>
                <w:rFonts w:asciiTheme="majorHAnsi" w:hAnsiTheme="majorHAnsi"/>
                <w:lang w:val="en-US"/>
              </w:rPr>
            </w:pPr>
            <w:r w:rsidRPr="00567147">
              <w:rPr>
                <w:rFonts w:asciiTheme="majorHAnsi" w:hAnsiTheme="majorHAnsi"/>
                <w:lang w:val="en-US"/>
              </w:rPr>
              <w:t xml:space="preserve">Students will work in partners. Give each pair a list of the vocabulary words from the lesson. </w:t>
            </w:r>
          </w:p>
          <w:p w14:paraId="27E034EC" w14:textId="77777777" w:rsidR="00567147" w:rsidRPr="00567147" w:rsidRDefault="00567147" w:rsidP="00567147">
            <w:pPr>
              <w:numPr>
                <w:ilvl w:val="0"/>
                <w:numId w:val="19"/>
              </w:numPr>
              <w:rPr>
                <w:rFonts w:asciiTheme="majorHAnsi" w:hAnsiTheme="majorHAnsi"/>
                <w:lang w:val="en-US"/>
              </w:rPr>
            </w:pPr>
            <w:r w:rsidRPr="00567147">
              <w:rPr>
                <w:rFonts w:asciiTheme="majorHAnsi" w:hAnsiTheme="majorHAnsi"/>
                <w:lang w:val="en-US"/>
              </w:rPr>
              <w:t xml:space="preserve">Together, the students will draw each item and label it with a sentence </w:t>
            </w:r>
            <w:proofErr w:type="spellStart"/>
            <w:r w:rsidRPr="00567147">
              <w:rPr>
                <w:rFonts w:asciiTheme="majorHAnsi" w:hAnsiTheme="majorHAnsi"/>
                <w:lang w:val="en-US"/>
              </w:rPr>
              <w:t>ie</w:t>
            </w:r>
            <w:proofErr w:type="spellEnd"/>
            <w:r w:rsidRPr="00567147">
              <w:rPr>
                <w:rFonts w:asciiTheme="majorHAnsi" w:hAnsiTheme="majorHAnsi"/>
                <w:lang w:val="en-US"/>
              </w:rPr>
              <w:t>. “These are pens.”</w:t>
            </w:r>
          </w:p>
          <w:p w14:paraId="5F5B07F1" w14:textId="77777777" w:rsidR="00567147" w:rsidRPr="00567147" w:rsidRDefault="00567147" w:rsidP="00567147">
            <w:pPr>
              <w:numPr>
                <w:ilvl w:val="0"/>
                <w:numId w:val="19"/>
              </w:numPr>
              <w:rPr>
                <w:rFonts w:asciiTheme="majorHAnsi" w:hAnsiTheme="majorHAnsi"/>
                <w:i/>
              </w:rPr>
            </w:pPr>
            <w:r w:rsidRPr="00567147">
              <w:rPr>
                <w:rFonts w:asciiTheme="majorHAnsi" w:hAnsiTheme="majorHAnsi"/>
                <w:lang w:val="en-US"/>
              </w:rPr>
              <w:t xml:space="preserve">The students will draw as many pictures as possible; they will be allowed to ask others once they have completed as many words as they know. </w:t>
            </w:r>
          </w:p>
          <w:p w14:paraId="424C89F5" w14:textId="77777777" w:rsidR="00567147" w:rsidRPr="00567147" w:rsidRDefault="00567147" w:rsidP="00567147">
            <w:pPr>
              <w:rPr>
                <w:rFonts w:asciiTheme="majorHAnsi" w:hAnsiTheme="majorHAnsi"/>
              </w:rPr>
            </w:pPr>
          </w:p>
          <w:p w14:paraId="0D555AF1" w14:textId="77777777" w:rsidR="00567147" w:rsidRPr="00567147" w:rsidRDefault="00567147" w:rsidP="00567147">
            <w:pPr>
              <w:rPr>
                <w:rFonts w:asciiTheme="majorHAnsi" w:hAnsiTheme="majorHAnsi"/>
                <w:i/>
              </w:rPr>
            </w:pPr>
            <w:r w:rsidRPr="00567147">
              <w:rPr>
                <w:rFonts w:asciiTheme="majorHAnsi" w:hAnsiTheme="majorHAnsi"/>
                <w:i/>
              </w:rPr>
              <w:t>Diagnostic Assessment:</w:t>
            </w:r>
          </w:p>
          <w:p w14:paraId="1E8E8859" w14:textId="77777777" w:rsidR="00567147" w:rsidRPr="00567147" w:rsidRDefault="00567147" w:rsidP="00567147">
            <w:pPr>
              <w:rPr>
                <w:rFonts w:asciiTheme="majorHAnsi" w:hAnsiTheme="majorHAnsi"/>
              </w:rPr>
            </w:pPr>
            <w:r w:rsidRPr="00567147">
              <w:rPr>
                <w:rFonts w:asciiTheme="majorHAnsi" w:hAnsiTheme="majorHAnsi"/>
              </w:rPr>
              <w:t>As students complete the activity look for:</w:t>
            </w:r>
          </w:p>
          <w:p w14:paraId="5D118C08" w14:textId="77777777" w:rsidR="00567147" w:rsidRPr="00567147" w:rsidRDefault="00567147" w:rsidP="00567147">
            <w:pPr>
              <w:numPr>
                <w:ilvl w:val="0"/>
                <w:numId w:val="18"/>
              </w:numPr>
              <w:rPr>
                <w:rFonts w:asciiTheme="majorHAnsi" w:hAnsiTheme="majorHAnsi"/>
              </w:rPr>
            </w:pPr>
            <w:r w:rsidRPr="00567147">
              <w:rPr>
                <w:rFonts w:asciiTheme="majorHAnsi" w:hAnsiTheme="majorHAnsi"/>
              </w:rPr>
              <w:t>Students are able to recognize the word and draw the appropriate matching picture</w:t>
            </w:r>
          </w:p>
          <w:p w14:paraId="54538711" w14:textId="77777777" w:rsidR="009E55A2" w:rsidRDefault="00567147" w:rsidP="00567147">
            <w:pPr>
              <w:numPr>
                <w:ilvl w:val="0"/>
                <w:numId w:val="18"/>
              </w:numPr>
              <w:rPr>
                <w:rFonts w:asciiTheme="majorHAnsi" w:hAnsiTheme="majorHAnsi"/>
              </w:rPr>
            </w:pPr>
            <w:r w:rsidRPr="00567147">
              <w:rPr>
                <w:rFonts w:asciiTheme="majorHAnsi" w:hAnsiTheme="majorHAnsi"/>
              </w:rPr>
              <w:t>Students are writing complete sentences</w:t>
            </w:r>
          </w:p>
          <w:p w14:paraId="155ED941" w14:textId="2030E152" w:rsidR="009E55A2" w:rsidRPr="009E55A2" w:rsidRDefault="00567147" w:rsidP="009E55A2">
            <w:pPr>
              <w:numPr>
                <w:ilvl w:val="0"/>
                <w:numId w:val="18"/>
              </w:numPr>
              <w:rPr>
                <w:rFonts w:asciiTheme="majorHAnsi" w:hAnsiTheme="majorHAnsi"/>
              </w:rPr>
            </w:pPr>
            <w:r w:rsidRPr="009E55A2">
              <w:rPr>
                <w:rFonts w:asciiTheme="majorHAnsi" w:hAnsiTheme="majorHAnsi"/>
              </w:rPr>
              <w:t>Students are writing sentences correctly</w:t>
            </w: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4581A97D" w:rsidR="00260366" w:rsidRPr="0024313A" w:rsidRDefault="00260366" w:rsidP="0024313A">
            <w:pPr>
              <w:jc w:val="center"/>
              <w:rPr>
                <w:rFonts w:asciiTheme="majorHAnsi" w:hAnsiTheme="majorHAnsi"/>
                <w:b/>
                <w:sz w:val="32"/>
                <w:szCs w:val="32"/>
              </w:rPr>
            </w:pPr>
            <w:r>
              <w:rPr>
                <w:rFonts w:asciiTheme="majorHAnsi" w:hAnsiTheme="majorHAnsi"/>
                <w:b/>
              </w:rPr>
              <w:t>(</w:t>
            </w:r>
            <w:r w:rsidRPr="0024313A">
              <w:rPr>
                <w:rFonts w:asciiTheme="majorHAnsi" w:hAnsiTheme="majorHAnsi"/>
                <w:b/>
              </w:rPr>
              <w:t>75 Minutes</w:t>
            </w:r>
            <w:r>
              <w:rPr>
                <w:rFonts w:asciiTheme="majorHAnsi" w:hAnsiTheme="majorHAnsi"/>
                <w:b/>
              </w:rPr>
              <w:t>)</w:t>
            </w:r>
          </w:p>
        </w:tc>
        <w:tc>
          <w:tcPr>
            <w:tcW w:w="8211" w:type="dxa"/>
          </w:tcPr>
          <w:p w14:paraId="77613FF4" w14:textId="7EFC4595" w:rsidR="0024313A" w:rsidRPr="001807D8" w:rsidRDefault="0024313A" w:rsidP="00DD32D2">
            <w:pPr>
              <w:rPr>
                <w:rFonts w:asciiTheme="majorHAnsi" w:hAnsiTheme="majorHAnsi"/>
                <w:color w:val="EA2876"/>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9E55A2" w:rsidRPr="009E55A2">
              <w:rPr>
                <w:rFonts w:asciiTheme="majorHAnsi" w:hAnsiTheme="majorHAnsi"/>
                <w:b/>
                <w:i/>
                <w:color w:val="EA2876"/>
              </w:rPr>
              <w:t>Supported Plurals T-Chart</w:t>
            </w:r>
          </w:p>
          <w:p w14:paraId="68DF7CE8" w14:textId="77777777" w:rsidR="0024313A" w:rsidRPr="0057784C" w:rsidRDefault="0024313A" w:rsidP="00DD32D2">
            <w:pPr>
              <w:rPr>
                <w:rFonts w:asciiTheme="majorHAnsi" w:hAnsiTheme="majorHAnsi"/>
              </w:rPr>
            </w:pPr>
          </w:p>
          <w:p w14:paraId="272AEA1E" w14:textId="77777777" w:rsidR="009E55A2" w:rsidRPr="009E55A2" w:rsidRDefault="009E55A2" w:rsidP="009E55A2">
            <w:pPr>
              <w:rPr>
                <w:rFonts w:asciiTheme="majorHAnsi" w:hAnsiTheme="majorHAnsi"/>
                <w:i/>
              </w:rPr>
            </w:pPr>
            <w:r w:rsidRPr="009E55A2">
              <w:rPr>
                <w:rFonts w:asciiTheme="majorHAnsi" w:hAnsiTheme="majorHAnsi"/>
                <w:i/>
              </w:rPr>
              <w:t>Activity Overview:</w:t>
            </w:r>
          </w:p>
          <w:p w14:paraId="34643845" w14:textId="77777777" w:rsidR="009E55A2" w:rsidRPr="009E55A2" w:rsidRDefault="009E55A2" w:rsidP="009E55A2">
            <w:pPr>
              <w:rPr>
                <w:rFonts w:asciiTheme="majorHAnsi" w:hAnsiTheme="majorHAnsi"/>
              </w:rPr>
            </w:pPr>
            <w:r w:rsidRPr="009E55A2">
              <w:rPr>
                <w:rFonts w:asciiTheme="majorHAnsi" w:hAnsiTheme="majorHAnsi"/>
              </w:rPr>
              <w:t xml:space="preserve">Students will be supported throughout the process of changing classroom objects from singular to plural and vice versa. They will have the opportunity to practice asking about classroom objects in the singular and the plural. </w:t>
            </w:r>
          </w:p>
          <w:p w14:paraId="03CF91D3" w14:textId="77777777" w:rsidR="009E55A2" w:rsidRPr="009E55A2" w:rsidRDefault="009E55A2" w:rsidP="009E55A2">
            <w:pPr>
              <w:rPr>
                <w:rFonts w:asciiTheme="majorHAnsi" w:hAnsiTheme="majorHAnsi"/>
              </w:rPr>
            </w:pPr>
          </w:p>
          <w:p w14:paraId="4D1A0E90" w14:textId="77777777" w:rsidR="009E55A2" w:rsidRPr="009E55A2" w:rsidRDefault="009E55A2" w:rsidP="009E55A2">
            <w:pPr>
              <w:rPr>
                <w:rFonts w:asciiTheme="majorHAnsi" w:hAnsiTheme="majorHAnsi"/>
                <w:i/>
              </w:rPr>
            </w:pPr>
            <w:r w:rsidRPr="009E55A2">
              <w:rPr>
                <w:rFonts w:asciiTheme="majorHAnsi" w:hAnsiTheme="majorHAnsi"/>
                <w:i/>
              </w:rPr>
              <w:t>Instructions:</w:t>
            </w:r>
          </w:p>
          <w:p w14:paraId="7BAD8C04" w14:textId="77777777" w:rsidR="009E55A2" w:rsidRPr="009E55A2" w:rsidRDefault="009E55A2" w:rsidP="009E55A2">
            <w:pPr>
              <w:numPr>
                <w:ilvl w:val="0"/>
                <w:numId w:val="20"/>
              </w:numPr>
              <w:rPr>
                <w:rFonts w:asciiTheme="majorHAnsi" w:hAnsiTheme="majorHAnsi"/>
              </w:rPr>
            </w:pPr>
            <w:r w:rsidRPr="009E55A2">
              <w:rPr>
                <w:rFonts w:asciiTheme="majorHAnsi" w:hAnsiTheme="majorHAnsi"/>
              </w:rPr>
              <w:t>Put the vocabulary flashcards on the board in a row at the top of the board</w:t>
            </w:r>
          </w:p>
          <w:p w14:paraId="4BE17043" w14:textId="41220912" w:rsidR="009E55A2" w:rsidRPr="009E55A2" w:rsidRDefault="009E55A2" w:rsidP="009E55A2">
            <w:pPr>
              <w:numPr>
                <w:ilvl w:val="0"/>
                <w:numId w:val="20"/>
              </w:numPr>
              <w:rPr>
                <w:rFonts w:asciiTheme="majorHAnsi" w:hAnsiTheme="majorHAnsi"/>
              </w:rPr>
            </w:pPr>
            <w:r w:rsidRPr="009E55A2">
              <w:rPr>
                <w:rFonts w:asciiTheme="majorHAnsi" w:hAnsiTheme="majorHAnsi"/>
              </w:rPr>
              <w:t xml:space="preserve">Write a t-chart outline on the board. In the heading of one column, write the words </w:t>
            </w:r>
            <w:r>
              <w:rPr>
                <w:rFonts w:asciiTheme="majorHAnsi" w:hAnsiTheme="majorHAnsi"/>
              </w:rPr>
              <w:t>‘</w:t>
            </w:r>
            <w:r w:rsidRPr="009E55A2">
              <w:rPr>
                <w:rFonts w:asciiTheme="majorHAnsi" w:hAnsiTheme="majorHAnsi"/>
              </w:rPr>
              <w:t>this/that</w:t>
            </w:r>
            <w:r>
              <w:rPr>
                <w:rFonts w:asciiTheme="majorHAnsi" w:hAnsiTheme="majorHAnsi"/>
              </w:rPr>
              <w:t xml:space="preserve">’ </w:t>
            </w:r>
            <w:r w:rsidRPr="009E55A2">
              <w:rPr>
                <w:rFonts w:asciiTheme="majorHAnsi" w:hAnsiTheme="majorHAnsi"/>
              </w:rPr>
              <w:t xml:space="preserve">and in the second column write the words </w:t>
            </w:r>
            <w:r>
              <w:rPr>
                <w:rFonts w:asciiTheme="majorHAnsi" w:hAnsiTheme="majorHAnsi"/>
              </w:rPr>
              <w:t>‘</w:t>
            </w:r>
            <w:r w:rsidRPr="009E55A2">
              <w:rPr>
                <w:rFonts w:asciiTheme="majorHAnsi" w:hAnsiTheme="majorHAnsi"/>
              </w:rPr>
              <w:t>these/those</w:t>
            </w:r>
            <w:r>
              <w:rPr>
                <w:rFonts w:asciiTheme="majorHAnsi" w:hAnsiTheme="majorHAnsi"/>
              </w:rPr>
              <w:t>’</w:t>
            </w:r>
            <w:r w:rsidRPr="009E55A2">
              <w:rPr>
                <w:rFonts w:asciiTheme="majorHAnsi" w:hAnsiTheme="majorHAnsi"/>
              </w:rPr>
              <w:t xml:space="preserve"> </w:t>
            </w:r>
          </w:p>
          <w:p w14:paraId="229C8917" w14:textId="20E6C005" w:rsidR="009E55A2" w:rsidRPr="009E55A2" w:rsidRDefault="009E55A2" w:rsidP="009E55A2">
            <w:pPr>
              <w:numPr>
                <w:ilvl w:val="0"/>
                <w:numId w:val="20"/>
              </w:numPr>
              <w:rPr>
                <w:rFonts w:asciiTheme="majorHAnsi" w:hAnsiTheme="majorHAnsi"/>
              </w:rPr>
            </w:pPr>
            <w:r w:rsidRPr="009E55A2">
              <w:rPr>
                <w:rFonts w:asciiTheme="majorHAnsi" w:hAnsiTheme="majorHAnsi"/>
              </w:rPr>
              <w:t>Demonstrate the first one: selecting one vocab card (</w:t>
            </w:r>
            <w:proofErr w:type="spellStart"/>
            <w:r w:rsidRPr="009E55A2">
              <w:rPr>
                <w:rFonts w:asciiTheme="majorHAnsi" w:hAnsiTheme="majorHAnsi"/>
              </w:rPr>
              <w:t>ie</w:t>
            </w:r>
            <w:proofErr w:type="spellEnd"/>
            <w:r w:rsidRPr="009E55A2">
              <w:rPr>
                <w:rFonts w:asciiTheme="majorHAnsi" w:hAnsiTheme="majorHAnsi"/>
              </w:rPr>
              <w:t xml:space="preserve"> pen) and </w:t>
            </w:r>
            <w:proofErr w:type="gramStart"/>
            <w:r w:rsidRPr="009E55A2">
              <w:rPr>
                <w:rFonts w:asciiTheme="majorHAnsi" w:hAnsiTheme="majorHAnsi"/>
              </w:rPr>
              <w:t>writing</w:t>
            </w:r>
            <w:proofErr w:type="gramEnd"/>
            <w:r w:rsidRPr="009E55A2">
              <w:rPr>
                <w:rFonts w:asciiTheme="majorHAnsi" w:hAnsiTheme="majorHAnsi"/>
              </w:rPr>
              <w:t xml:space="preserve"> “this is a pen” under the </w:t>
            </w:r>
            <w:r>
              <w:rPr>
                <w:rFonts w:asciiTheme="majorHAnsi" w:hAnsiTheme="majorHAnsi"/>
              </w:rPr>
              <w:t>‘</w:t>
            </w:r>
            <w:r w:rsidRPr="009E55A2">
              <w:rPr>
                <w:rFonts w:asciiTheme="majorHAnsi" w:hAnsiTheme="majorHAnsi"/>
              </w:rPr>
              <w:t>this/that</w:t>
            </w:r>
            <w:r>
              <w:rPr>
                <w:rFonts w:asciiTheme="majorHAnsi" w:hAnsiTheme="majorHAnsi"/>
              </w:rPr>
              <w:t>’</w:t>
            </w:r>
            <w:r w:rsidRPr="009E55A2">
              <w:rPr>
                <w:rFonts w:asciiTheme="majorHAnsi" w:hAnsiTheme="majorHAnsi"/>
              </w:rPr>
              <w:t xml:space="preserve"> column. Then write </w:t>
            </w:r>
            <w:r>
              <w:rPr>
                <w:rFonts w:asciiTheme="majorHAnsi" w:hAnsiTheme="majorHAnsi"/>
              </w:rPr>
              <w:t>‘</w:t>
            </w:r>
            <w:r w:rsidRPr="009E55A2">
              <w:rPr>
                <w:rFonts w:asciiTheme="majorHAnsi" w:hAnsiTheme="majorHAnsi"/>
              </w:rPr>
              <w:t>these are pens</w:t>
            </w:r>
            <w:r>
              <w:rPr>
                <w:rFonts w:asciiTheme="majorHAnsi" w:hAnsiTheme="majorHAnsi"/>
              </w:rPr>
              <w:t>’</w:t>
            </w:r>
            <w:r w:rsidRPr="009E55A2">
              <w:rPr>
                <w:rFonts w:asciiTheme="majorHAnsi" w:hAnsiTheme="majorHAnsi"/>
              </w:rPr>
              <w:t xml:space="preserve"> under the plural column. Underline or highlight the “s” in the plural column. </w:t>
            </w:r>
          </w:p>
          <w:p w14:paraId="6A440D85" w14:textId="77777777" w:rsidR="009E55A2" w:rsidRPr="009E55A2" w:rsidRDefault="009E55A2" w:rsidP="009E55A2">
            <w:pPr>
              <w:numPr>
                <w:ilvl w:val="0"/>
                <w:numId w:val="20"/>
              </w:numPr>
              <w:rPr>
                <w:rFonts w:asciiTheme="majorHAnsi" w:hAnsiTheme="majorHAnsi"/>
              </w:rPr>
            </w:pPr>
            <w:r w:rsidRPr="009E55A2">
              <w:rPr>
                <w:rFonts w:asciiTheme="majorHAnsi" w:hAnsiTheme="majorHAnsi"/>
              </w:rPr>
              <w:t xml:space="preserve">Point to the next flashcard. Students will help you to work through the objects completing sentences for each card. </w:t>
            </w:r>
          </w:p>
          <w:p w14:paraId="4FC7A32C" w14:textId="77777777" w:rsidR="009E55A2" w:rsidRPr="009E55A2" w:rsidRDefault="009E55A2" w:rsidP="009E55A2">
            <w:pPr>
              <w:numPr>
                <w:ilvl w:val="0"/>
                <w:numId w:val="20"/>
              </w:numPr>
              <w:rPr>
                <w:rFonts w:asciiTheme="majorHAnsi" w:hAnsiTheme="majorHAnsi"/>
              </w:rPr>
            </w:pPr>
            <w:r w:rsidRPr="009E55A2">
              <w:rPr>
                <w:rFonts w:asciiTheme="majorHAnsi" w:hAnsiTheme="majorHAnsi"/>
              </w:rPr>
              <w:t xml:space="preserve">Next, put up the slide on the board with the conversation template. Hold up a flashcard and model the conversation. </w:t>
            </w:r>
          </w:p>
          <w:p w14:paraId="02F58FAA" w14:textId="77777777" w:rsidR="00260366" w:rsidRDefault="009E55A2" w:rsidP="009E55A2">
            <w:pPr>
              <w:pStyle w:val="ColorfulList-Accent11"/>
              <w:rPr>
                <w:rFonts w:asciiTheme="majorHAnsi" w:eastAsiaTheme="minorEastAsia" w:hAnsiTheme="majorHAnsi" w:cstheme="minorBidi"/>
              </w:rPr>
            </w:pPr>
            <w:r w:rsidRPr="009E55A2">
              <w:rPr>
                <w:rFonts w:asciiTheme="majorHAnsi" w:eastAsiaTheme="minorEastAsia" w:hAnsiTheme="majorHAnsi" w:cstheme="minorBidi"/>
              </w:rPr>
              <w:t xml:space="preserve"> Students will work in partners and will practice the conversation model in the slide.</w:t>
            </w:r>
          </w:p>
          <w:p w14:paraId="5A755386" w14:textId="38CBB27D" w:rsidR="009E55A2" w:rsidRPr="00260366" w:rsidRDefault="009E55A2" w:rsidP="009E55A2">
            <w:pPr>
              <w:pStyle w:val="ColorfulList-Accent11"/>
              <w:rPr>
                <w:rFonts w:asciiTheme="majorHAnsi" w:hAnsiTheme="majorHAnsi"/>
                <w:lang w:val="en-US"/>
              </w:rPr>
            </w:pPr>
          </w:p>
        </w:tc>
      </w:tr>
      <w:tr w:rsidR="00F80087" w:rsidRPr="00CB4B79" w14:paraId="5C526AD0" w14:textId="77777777" w:rsidTr="00C20A17">
        <w:trPr>
          <w:trHeight w:val="218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6A968A3C"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9E55A2" w:rsidRPr="009E55A2">
              <w:rPr>
                <w:rFonts w:asciiTheme="majorHAnsi" w:hAnsiTheme="majorHAnsi"/>
                <w:b/>
                <w:i/>
                <w:color w:val="EA2876"/>
              </w:rPr>
              <w:t>Plurals T-Chart</w:t>
            </w:r>
          </w:p>
          <w:p w14:paraId="198964CF" w14:textId="77777777" w:rsidR="00C20A17" w:rsidRPr="0057784C" w:rsidRDefault="00C20A17" w:rsidP="00C20A17">
            <w:pPr>
              <w:rPr>
                <w:rFonts w:asciiTheme="majorHAnsi" w:hAnsiTheme="majorHAnsi"/>
              </w:rPr>
            </w:pPr>
          </w:p>
          <w:p w14:paraId="6E904FB4" w14:textId="77777777" w:rsidR="009E55A2" w:rsidRPr="009E55A2" w:rsidRDefault="009E55A2" w:rsidP="009E55A2">
            <w:pPr>
              <w:rPr>
                <w:rFonts w:asciiTheme="majorHAnsi" w:hAnsiTheme="majorHAnsi"/>
                <w:i/>
              </w:rPr>
            </w:pPr>
            <w:r w:rsidRPr="009E55A2">
              <w:rPr>
                <w:rFonts w:asciiTheme="majorHAnsi" w:hAnsiTheme="majorHAnsi"/>
                <w:i/>
              </w:rPr>
              <w:t>Activity Overview:</w:t>
            </w:r>
          </w:p>
          <w:p w14:paraId="314EAA32" w14:textId="77777777" w:rsidR="009E55A2" w:rsidRPr="009E55A2" w:rsidRDefault="009E55A2" w:rsidP="009E55A2">
            <w:pPr>
              <w:rPr>
                <w:rFonts w:asciiTheme="majorHAnsi" w:hAnsiTheme="majorHAnsi"/>
              </w:rPr>
            </w:pPr>
            <w:r w:rsidRPr="009E55A2">
              <w:rPr>
                <w:rFonts w:asciiTheme="majorHAnsi" w:hAnsiTheme="majorHAnsi"/>
              </w:rPr>
              <w:t xml:space="preserve">Students will be supported throughout the process of changing classroom objects from singular to plural and vice versa. They will have the opportunity to practice asking about classroom objects in the singular and the plural. </w:t>
            </w:r>
          </w:p>
          <w:p w14:paraId="31E4191B" w14:textId="77777777" w:rsidR="009E55A2" w:rsidRPr="009E55A2" w:rsidRDefault="009E55A2" w:rsidP="009E55A2">
            <w:pPr>
              <w:rPr>
                <w:rFonts w:asciiTheme="majorHAnsi" w:hAnsiTheme="majorHAnsi"/>
                <w:i/>
              </w:rPr>
            </w:pPr>
          </w:p>
          <w:p w14:paraId="16A3EB97" w14:textId="77777777" w:rsidR="009E55A2" w:rsidRPr="009E55A2" w:rsidRDefault="009E55A2" w:rsidP="009E55A2">
            <w:pPr>
              <w:rPr>
                <w:rFonts w:asciiTheme="majorHAnsi" w:hAnsiTheme="majorHAnsi"/>
                <w:i/>
              </w:rPr>
            </w:pPr>
            <w:r w:rsidRPr="009E55A2">
              <w:rPr>
                <w:rFonts w:asciiTheme="majorHAnsi" w:hAnsiTheme="majorHAnsi"/>
                <w:i/>
              </w:rPr>
              <w:t>Instructions:</w:t>
            </w:r>
          </w:p>
          <w:p w14:paraId="2991BDF9" w14:textId="2CF03CEB" w:rsidR="009E55A2" w:rsidRPr="009E55A2" w:rsidRDefault="009E55A2" w:rsidP="009E55A2">
            <w:pPr>
              <w:numPr>
                <w:ilvl w:val="0"/>
                <w:numId w:val="21"/>
              </w:numPr>
              <w:rPr>
                <w:rFonts w:asciiTheme="majorHAnsi" w:hAnsiTheme="majorHAnsi"/>
              </w:rPr>
            </w:pPr>
            <w:r w:rsidRPr="009E55A2">
              <w:rPr>
                <w:rFonts w:asciiTheme="majorHAnsi" w:hAnsiTheme="majorHAnsi"/>
              </w:rPr>
              <w:t xml:space="preserve">Write a t-chart outline on the board. In the heading of one column, write the words “this/that” and in the second column write the words </w:t>
            </w:r>
            <w:r>
              <w:rPr>
                <w:rFonts w:asciiTheme="majorHAnsi" w:hAnsiTheme="majorHAnsi"/>
              </w:rPr>
              <w:t>‘</w:t>
            </w:r>
            <w:r w:rsidRPr="009E55A2">
              <w:rPr>
                <w:rFonts w:asciiTheme="majorHAnsi" w:hAnsiTheme="majorHAnsi"/>
              </w:rPr>
              <w:t>these/those</w:t>
            </w:r>
            <w:r>
              <w:rPr>
                <w:rFonts w:asciiTheme="majorHAnsi" w:hAnsiTheme="majorHAnsi"/>
              </w:rPr>
              <w:t>’</w:t>
            </w:r>
            <w:r w:rsidRPr="009E55A2">
              <w:rPr>
                <w:rFonts w:asciiTheme="majorHAnsi" w:hAnsiTheme="majorHAnsi"/>
              </w:rPr>
              <w:t xml:space="preserve"> </w:t>
            </w:r>
          </w:p>
          <w:p w14:paraId="5731C32F" w14:textId="68B1680C" w:rsidR="009E55A2" w:rsidRPr="009E55A2" w:rsidRDefault="009E55A2" w:rsidP="009E55A2">
            <w:pPr>
              <w:numPr>
                <w:ilvl w:val="0"/>
                <w:numId w:val="21"/>
              </w:numPr>
              <w:rPr>
                <w:rFonts w:asciiTheme="majorHAnsi" w:hAnsiTheme="majorHAnsi"/>
              </w:rPr>
            </w:pPr>
            <w:r w:rsidRPr="009E55A2">
              <w:rPr>
                <w:rFonts w:asciiTheme="majorHAnsi" w:hAnsiTheme="majorHAnsi"/>
              </w:rPr>
              <w:t>Demonstrate the first one: selecting one vocab card (</w:t>
            </w:r>
            <w:proofErr w:type="spellStart"/>
            <w:r w:rsidRPr="009E55A2">
              <w:rPr>
                <w:rFonts w:asciiTheme="majorHAnsi" w:hAnsiTheme="majorHAnsi"/>
              </w:rPr>
              <w:t>ie</w:t>
            </w:r>
            <w:proofErr w:type="spellEnd"/>
            <w:r w:rsidRPr="009E55A2">
              <w:rPr>
                <w:rFonts w:asciiTheme="majorHAnsi" w:hAnsiTheme="majorHAnsi"/>
              </w:rPr>
              <w:t xml:space="preserve"> pen) and </w:t>
            </w:r>
            <w:proofErr w:type="gramStart"/>
            <w:r w:rsidRPr="009E55A2">
              <w:rPr>
                <w:rFonts w:asciiTheme="majorHAnsi" w:hAnsiTheme="majorHAnsi"/>
              </w:rPr>
              <w:t>writing</w:t>
            </w:r>
            <w:proofErr w:type="gramEnd"/>
            <w:r w:rsidRPr="009E55A2">
              <w:rPr>
                <w:rFonts w:asciiTheme="majorHAnsi" w:hAnsiTheme="majorHAnsi"/>
              </w:rPr>
              <w:t xml:space="preserve"> “this is a pen” under the “this/that” column. Then </w:t>
            </w:r>
            <w:proofErr w:type="gramStart"/>
            <w:r w:rsidRPr="009E55A2">
              <w:rPr>
                <w:rFonts w:asciiTheme="majorHAnsi" w:hAnsiTheme="majorHAnsi"/>
              </w:rPr>
              <w:t>write</w:t>
            </w:r>
            <w:proofErr w:type="gramEnd"/>
            <w:r w:rsidRPr="009E55A2">
              <w:rPr>
                <w:rFonts w:asciiTheme="majorHAnsi" w:hAnsiTheme="majorHAnsi"/>
              </w:rPr>
              <w:t xml:space="preserve"> “these are pens” under the plural column. Underline or highlight the </w:t>
            </w:r>
            <w:r>
              <w:rPr>
                <w:rFonts w:asciiTheme="majorHAnsi" w:hAnsiTheme="majorHAnsi"/>
              </w:rPr>
              <w:t>‘</w:t>
            </w:r>
            <w:r w:rsidRPr="009E55A2">
              <w:rPr>
                <w:rFonts w:asciiTheme="majorHAnsi" w:hAnsiTheme="majorHAnsi"/>
              </w:rPr>
              <w:t>s</w:t>
            </w:r>
            <w:r>
              <w:rPr>
                <w:rFonts w:asciiTheme="majorHAnsi" w:hAnsiTheme="majorHAnsi"/>
              </w:rPr>
              <w:t>’</w:t>
            </w:r>
            <w:r w:rsidRPr="009E55A2">
              <w:rPr>
                <w:rFonts w:asciiTheme="majorHAnsi" w:hAnsiTheme="majorHAnsi"/>
              </w:rPr>
              <w:t xml:space="preserve"> in the plural column. </w:t>
            </w:r>
          </w:p>
          <w:p w14:paraId="2B19D816" w14:textId="77777777" w:rsidR="009E55A2" w:rsidRPr="009E55A2" w:rsidRDefault="009E55A2" w:rsidP="009E55A2">
            <w:pPr>
              <w:numPr>
                <w:ilvl w:val="0"/>
                <w:numId w:val="21"/>
              </w:numPr>
              <w:rPr>
                <w:rFonts w:asciiTheme="majorHAnsi" w:hAnsiTheme="majorHAnsi"/>
              </w:rPr>
            </w:pPr>
            <w:r w:rsidRPr="009E55A2">
              <w:rPr>
                <w:rFonts w:asciiTheme="majorHAnsi" w:hAnsiTheme="majorHAnsi"/>
              </w:rPr>
              <w:t xml:space="preserve">Point to the next flashcard. Students will copy the chart into their notebooks and complete it. </w:t>
            </w:r>
          </w:p>
          <w:p w14:paraId="1983A10E" w14:textId="77777777" w:rsidR="009E55A2" w:rsidRPr="009E55A2" w:rsidRDefault="009E55A2" w:rsidP="009E55A2">
            <w:pPr>
              <w:numPr>
                <w:ilvl w:val="0"/>
                <w:numId w:val="21"/>
              </w:numPr>
              <w:rPr>
                <w:rFonts w:asciiTheme="majorHAnsi" w:hAnsiTheme="majorHAnsi"/>
              </w:rPr>
            </w:pPr>
            <w:r w:rsidRPr="009E55A2">
              <w:rPr>
                <w:rFonts w:asciiTheme="majorHAnsi" w:hAnsiTheme="majorHAnsi"/>
              </w:rPr>
              <w:t xml:space="preserve">Next, put up the slide on the board with the conversation template. Hold up a flashcard and model the conversation. </w:t>
            </w:r>
          </w:p>
          <w:p w14:paraId="30E856B0" w14:textId="69C6607D" w:rsidR="00260366" w:rsidRPr="00260366" w:rsidRDefault="009E55A2" w:rsidP="009E55A2">
            <w:pPr>
              <w:pStyle w:val="ColorfulList-Accent11"/>
              <w:rPr>
                <w:rFonts w:asciiTheme="majorHAnsi" w:hAnsiTheme="majorHAnsi"/>
                <w:lang w:val="en-US"/>
              </w:rPr>
            </w:pPr>
            <w:r w:rsidRPr="009E55A2">
              <w:rPr>
                <w:rFonts w:asciiTheme="majorHAnsi" w:eastAsiaTheme="minorEastAsia" w:hAnsiTheme="majorHAnsi" w:cstheme="minorBidi"/>
              </w:rPr>
              <w:t xml:space="preserve"> Students will work in partners and will practice the conversation model. Students should also find items in the classroom that they can incorporate into their conversation.</w:t>
            </w: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32DA2F40"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9E55A2" w:rsidRPr="009E55A2">
              <w:rPr>
                <w:rFonts w:asciiTheme="majorHAnsi" w:hAnsiTheme="majorHAnsi"/>
                <w:b/>
                <w:i/>
                <w:color w:val="EA2876"/>
              </w:rPr>
              <w:t>Plurals Conversation</w:t>
            </w:r>
          </w:p>
          <w:p w14:paraId="63CFD768" w14:textId="77777777" w:rsidR="0024313A" w:rsidRPr="0057784C" w:rsidRDefault="0024313A" w:rsidP="00F4394A">
            <w:pPr>
              <w:rPr>
                <w:rFonts w:asciiTheme="majorHAnsi" w:hAnsiTheme="majorHAnsi"/>
              </w:rPr>
            </w:pPr>
          </w:p>
          <w:p w14:paraId="507942D1" w14:textId="77777777" w:rsidR="009E55A2" w:rsidRPr="009E55A2" w:rsidRDefault="009E55A2" w:rsidP="009E55A2">
            <w:pPr>
              <w:rPr>
                <w:rFonts w:asciiTheme="majorHAnsi" w:hAnsiTheme="majorHAnsi"/>
                <w:i/>
              </w:rPr>
            </w:pPr>
            <w:r w:rsidRPr="009E55A2">
              <w:rPr>
                <w:rFonts w:asciiTheme="majorHAnsi" w:hAnsiTheme="majorHAnsi"/>
                <w:i/>
              </w:rPr>
              <w:t>Activity Overview:</w:t>
            </w:r>
          </w:p>
          <w:p w14:paraId="57052517" w14:textId="77777777" w:rsidR="009E55A2" w:rsidRPr="009E55A2" w:rsidRDefault="009E55A2" w:rsidP="009E55A2">
            <w:pPr>
              <w:rPr>
                <w:rFonts w:asciiTheme="majorHAnsi" w:hAnsiTheme="majorHAnsi"/>
              </w:rPr>
            </w:pPr>
            <w:r w:rsidRPr="009E55A2">
              <w:rPr>
                <w:rFonts w:asciiTheme="majorHAnsi" w:hAnsiTheme="majorHAnsi"/>
              </w:rPr>
              <w:t xml:space="preserve">Students will be supported throughout the process of changing classroom objects from singular to plural and vice versa. They will have the opportunity to practice asking about classroom objects in the singular and the plural. </w:t>
            </w:r>
          </w:p>
          <w:p w14:paraId="7B6CC309" w14:textId="77777777" w:rsidR="009E55A2" w:rsidRPr="009E55A2" w:rsidRDefault="009E55A2" w:rsidP="009E55A2">
            <w:pPr>
              <w:rPr>
                <w:rFonts w:asciiTheme="majorHAnsi" w:hAnsiTheme="majorHAnsi"/>
              </w:rPr>
            </w:pPr>
          </w:p>
          <w:p w14:paraId="16832EC0" w14:textId="77777777" w:rsidR="009E55A2" w:rsidRPr="009E55A2" w:rsidRDefault="009E55A2" w:rsidP="009E55A2">
            <w:pPr>
              <w:rPr>
                <w:rFonts w:asciiTheme="majorHAnsi" w:hAnsiTheme="majorHAnsi"/>
                <w:i/>
              </w:rPr>
            </w:pPr>
            <w:r w:rsidRPr="009E55A2">
              <w:rPr>
                <w:rFonts w:asciiTheme="majorHAnsi" w:hAnsiTheme="majorHAnsi"/>
                <w:i/>
              </w:rPr>
              <w:t>Instructions:</w:t>
            </w:r>
          </w:p>
          <w:p w14:paraId="41A5469B" w14:textId="77777777" w:rsidR="009E55A2" w:rsidRPr="009E55A2" w:rsidRDefault="009E55A2" w:rsidP="009E55A2">
            <w:pPr>
              <w:numPr>
                <w:ilvl w:val="0"/>
                <w:numId w:val="22"/>
              </w:numPr>
              <w:rPr>
                <w:rFonts w:asciiTheme="majorHAnsi" w:hAnsiTheme="majorHAnsi"/>
              </w:rPr>
            </w:pPr>
            <w:r w:rsidRPr="009E55A2">
              <w:rPr>
                <w:rFonts w:asciiTheme="majorHAnsi" w:hAnsiTheme="majorHAnsi"/>
              </w:rPr>
              <w:t xml:space="preserve">Write a t-chart outline on the board. In the heading of one column, write the words “this/that” and in the second column write the words “these/those” </w:t>
            </w:r>
          </w:p>
          <w:p w14:paraId="7C926D64" w14:textId="783E95BD" w:rsidR="009E55A2" w:rsidRPr="009E55A2" w:rsidRDefault="009E55A2" w:rsidP="009E55A2">
            <w:pPr>
              <w:numPr>
                <w:ilvl w:val="0"/>
                <w:numId w:val="22"/>
              </w:numPr>
              <w:rPr>
                <w:rFonts w:asciiTheme="majorHAnsi" w:hAnsiTheme="majorHAnsi"/>
              </w:rPr>
            </w:pPr>
            <w:r w:rsidRPr="009E55A2">
              <w:rPr>
                <w:rFonts w:asciiTheme="majorHAnsi" w:hAnsiTheme="majorHAnsi"/>
              </w:rPr>
              <w:t>Demonstrate the first one: selecting one vocab card (</w:t>
            </w:r>
            <w:proofErr w:type="spellStart"/>
            <w:r w:rsidRPr="009E55A2">
              <w:rPr>
                <w:rFonts w:asciiTheme="majorHAnsi" w:hAnsiTheme="majorHAnsi"/>
              </w:rPr>
              <w:t>ie</w:t>
            </w:r>
            <w:proofErr w:type="spellEnd"/>
            <w:r w:rsidRPr="009E55A2">
              <w:rPr>
                <w:rFonts w:asciiTheme="majorHAnsi" w:hAnsiTheme="majorHAnsi"/>
              </w:rPr>
              <w:t xml:space="preserve"> pen) and </w:t>
            </w:r>
            <w:proofErr w:type="gramStart"/>
            <w:r w:rsidRPr="009E55A2">
              <w:rPr>
                <w:rFonts w:asciiTheme="majorHAnsi" w:hAnsiTheme="majorHAnsi"/>
              </w:rPr>
              <w:t>writing</w:t>
            </w:r>
            <w:proofErr w:type="gramEnd"/>
            <w:r w:rsidRPr="009E55A2">
              <w:rPr>
                <w:rFonts w:asciiTheme="majorHAnsi" w:hAnsiTheme="majorHAnsi"/>
              </w:rPr>
              <w:t xml:space="preserve"> “this is a pen” under the “this/that” column. Then </w:t>
            </w:r>
            <w:proofErr w:type="gramStart"/>
            <w:r w:rsidRPr="009E55A2">
              <w:rPr>
                <w:rFonts w:asciiTheme="majorHAnsi" w:hAnsiTheme="majorHAnsi"/>
              </w:rPr>
              <w:t>write</w:t>
            </w:r>
            <w:proofErr w:type="gramEnd"/>
            <w:r w:rsidRPr="009E55A2">
              <w:rPr>
                <w:rFonts w:asciiTheme="majorHAnsi" w:hAnsiTheme="majorHAnsi"/>
              </w:rPr>
              <w:t xml:space="preserve"> “these are pens” under the plural colu</w:t>
            </w:r>
            <w:r>
              <w:rPr>
                <w:rFonts w:asciiTheme="majorHAnsi" w:hAnsiTheme="majorHAnsi"/>
              </w:rPr>
              <w:t>mn. Underline or highlight the ‘</w:t>
            </w:r>
            <w:r w:rsidRPr="009E55A2">
              <w:rPr>
                <w:rFonts w:asciiTheme="majorHAnsi" w:hAnsiTheme="majorHAnsi"/>
              </w:rPr>
              <w:t>s</w:t>
            </w:r>
            <w:r>
              <w:rPr>
                <w:rFonts w:asciiTheme="majorHAnsi" w:hAnsiTheme="majorHAnsi"/>
              </w:rPr>
              <w:t>’</w:t>
            </w:r>
            <w:r w:rsidRPr="009E55A2">
              <w:rPr>
                <w:rFonts w:asciiTheme="majorHAnsi" w:hAnsiTheme="majorHAnsi"/>
              </w:rPr>
              <w:t xml:space="preserve"> in the plural column. </w:t>
            </w:r>
          </w:p>
          <w:p w14:paraId="187B814D" w14:textId="77777777" w:rsidR="009E55A2" w:rsidRPr="009E55A2" w:rsidRDefault="009E55A2" w:rsidP="009E55A2">
            <w:pPr>
              <w:numPr>
                <w:ilvl w:val="0"/>
                <w:numId w:val="22"/>
              </w:numPr>
              <w:rPr>
                <w:rFonts w:asciiTheme="majorHAnsi" w:hAnsiTheme="majorHAnsi"/>
              </w:rPr>
            </w:pPr>
            <w:r w:rsidRPr="009E55A2">
              <w:rPr>
                <w:rFonts w:asciiTheme="majorHAnsi" w:hAnsiTheme="majorHAnsi"/>
              </w:rPr>
              <w:t xml:space="preserve">Point to the next flashcard. Students will copy the chart into their notebooks and complete it. </w:t>
            </w:r>
          </w:p>
          <w:p w14:paraId="551C3712" w14:textId="77777777" w:rsidR="009E55A2" w:rsidRPr="009E55A2" w:rsidRDefault="009E55A2" w:rsidP="009E55A2">
            <w:pPr>
              <w:numPr>
                <w:ilvl w:val="0"/>
                <w:numId w:val="22"/>
              </w:numPr>
              <w:rPr>
                <w:rFonts w:asciiTheme="majorHAnsi" w:hAnsiTheme="majorHAnsi"/>
              </w:rPr>
            </w:pPr>
            <w:r w:rsidRPr="009E55A2">
              <w:rPr>
                <w:rFonts w:asciiTheme="majorHAnsi" w:hAnsiTheme="majorHAnsi"/>
              </w:rPr>
              <w:t xml:space="preserve">Next, put up the slide on the board with the conversation template. Hold up a flashcard and model the conversation. </w:t>
            </w:r>
          </w:p>
          <w:p w14:paraId="782A1F09" w14:textId="77777777" w:rsidR="00260366" w:rsidRDefault="009E55A2" w:rsidP="009E55A2">
            <w:pPr>
              <w:pStyle w:val="ColorfulList-Accent11"/>
              <w:rPr>
                <w:rFonts w:asciiTheme="majorHAnsi" w:eastAsiaTheme="minorEastAsia" w:hAnsiTheme="majorHAnsi" w:cstheme="minorBidi"/>
                <w:b/>
                <w:i/>
              </w:rPr>
            </w:pPr>
            <w:r w:rsidRPr="009E55A2">
              <w:rPr>
                <w:rFonts w:asciiTheme="majorHAnsi" w:eastAsiaTheme="minorEastAsia" w:hAnsiTheme="majorHAnsi" w:cstheme="minorBidi"/>
              </w:rPr>
              <w:t xml:space="preserve"> Students will work in partners and create their own conversation using at least three classroom objects. If time, students can share their conversations with the class.</w:t>
            </w:r>
            <w:r w:rsidRPr="009E55A2">
              <w:rPr>
                <w:rFonts w:asciiTheme="majorHAnsi" w:eastAsiaTheme="minorEastAsia" w:hAnsiTheme="majorHAnsi" w:cstheme="minorBidi"/>
                <w:b/>
                <w:i/>
              </w:rPr>
              <w:t xml:space="preserve"> </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57784C">
        <w:trPr>
          <w:trHeight w:val="2961"/>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5F91EF10"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Short </w:t>
            </w:r>
            <w:r w:rsidR="009E55A2">
              <w:rPr>
                <w:rFonts w:asciiTheme="majorHAnsi" w:hAnsiTheme="majorHAnsi"/>
                <w:b/>
                <w:color w:val="EA2876"/>
              </w:rPr>
              <w:t>E</w:t>
            </w:r>
            <w:r w:rsidR="00E61365" w:rsidRPr="001807D8">
              <w:rPr>
                <w:rFonts w:asciiTheme="majorHAnsi" w:hAnsiTheme="majorHAnsi"/>
                <w:b/>
                <w:color w:val="EA2876"/>
              </w:rPr>
              <w:t xml:space="preserve"> Practice</w:t>
            </w:r>
          </w:p>
          <w:p w14:paraId="581D1BB1" w14:textId="77777777" w:rsidR="0024313A" w:rsidRPr="0057784C" w:rsidRDefault="0024313A" w:rsidP="00DD32D2">
            <w:pPr>
              <w:rPr>
                <w:rFonts w:asciiTheme="majorHAnsi" w:hAnsiTheme="majorHAnsi"/>
              </w:rPr>
            </w:pPr>
          </w:p>
          <w:p w14:paraId="00800CE2" w14:textId="654AEADE" w:rsidR="009E55A2" w:rsidRPr="009E55A2" w:rsidRDefault="009E55A2" w:rsidP="009E55A2">
            <w:pPr>
              <w:rPr>
                <w:rFonts w:asciiTheme="majorHAnsi" w:hAnsiTheme="majorHAnsi"/>
                <w:i/>
              </w:rPr>
            </w:pPr>
            <w:r w:rsidRPr="009E55A2">
              <w:rPr>
                <w:rFonts w:asciiTheme="majorHAnsi" w:hAnsiTheme="majorHAnsi"/>
                <w:i/>
              </w:rPr>
              <w:t xml:space="preserve">Activity Overview: </w:t>
            </w:r>
            <w:r w:rsidRPr="009E55A2">
              <w:rPr>
                <w:rFonts w:asciiTheme="majorHAnsi" w:hAnsiTheme="majorHAnsi"/>
              </w:rPr>
              <w:t xml:space="preserve">Students are given a short paragraph that contains words with short e sounds. Students will identify and pronounce the short a words in the passage, refining their skills with the short </w:t>
            </w:r>
            <w:r>
              <w:rPr>
                <w:rFonts w:asciiTheme="majorHAnsi" w:hAnsiTheme="majorHAnsi"/>
              </w:rPr>
              <w:t>/</w:t>
            </w:r>
            <w:r w:rsidRPr="009E55A2">
              <w:rPr>
                <w:rFonts w:asciiTheme="majorHAnsi" w:hAnsiTheme="majorHAnsi"/>
              </w:rPr>
              <w:t>e</w:t>
            </w:r>
            <w:r>
              <w:rPr>
                <w:rFonts w:asciiTheme="majorHAnsi" w:hAnsiTheme="majorHAnsi"/>
              </w:rPr>
              <w:t>/</w:t>
            </w:r>
            <w:r w:rsidRPr="009E55A2">
              <w:rPr>
                <w:rFonts w:asciiTheme="majorHAnsi" w:hAnsiTheme="majorHAnsi"/>
              </w:rPr>
              <w:t>.</w:t>
            </w:r>
          </w:p>
          <w:p w14:paraId="4B7AE8EE" w14:textId="77777777" w:rsidR="009E55A2" w:rsidRPr="009E55A2" w:rsidRDefault="009E55A2" w:rsidP="009E55A2">
            <w:pPr>
              <w:rPr>
                <w:rFonts w:asciiTheme="majorHAnsi" w:hAnsiTheme="majorHAnsi"/>
                <w:i/>
              </w:rPr>
            </w:pPr>
          </w:p>
          <w:p w14:paraId="4546E075" w14:textId="77777777" w:rsidR="009E55A2" w:rsidRPr="009E55A2" w:rsidRDefault="009E55A2" w:rsidP="009E55A2">
            <w:pPr>
              <w:rPr>
                <w:rFonts w:asciiTheme="majorHAnsi" w:hAnsiTheme="majorHAnsi"/>
                <w:i/>
              </w:rPr>
            </w:pPr>
            <w:r w:rsidRPr="009E55A2">
              <w:rPr>
                <w:rFonts w:asciiTheme="majorHAnsi" w:hAnsiTheme="majorHAnsi"/>
                <w:i/>
              </w:rPr>
              <w:t>Instructions:</w:t>
            </w:r>
          </w:p>
          <w:p w14:paraId="4B1DC052" w14:textId="77777777" w:rsidR="009E55A2" w:rsidRPr="009E55A2" w:rsidRDefault="009E55A2" w:rsidP="009E55A2">
            <w:pPr>
              <w:numPr>
                <w:ilvl w:val="0"/>
                <w:numId w:val="23"/>
              </w:numPr>
              <w:rPr>
                <w:rFonts w:asciiTheme="majorHAnsi" w:hAnsiTheme="majorHAnsi"/>
              </w:rPr>
            </w:pPr>
            <w:r w:rsidRPr="009E55A2">
              <w:rPr>
                <w:rFonts w:asciiTheme="majorHAnsi" w:hAnsiTheme="majorHAnsi"/>
              </w:rPr>
              <w:t xml:space="preserve">Each student is to receive a short paragraph containing a variety of short vowel words. Using a pencil, students will circle all of the SHORT E words. </w:t>
            </w:r>
          </w:p>
          <w:p w14:paraId="1455AC94" w14:textId="77777777" w:rsidR="009E55A2" w:rsidRDefault="009E55A2" w:rsidP="009E55A2">
            <w:pPr>
              <w:numPr>
                <w:ilvl w:val="0"/>
                <w:numId w:val="23"/>
              </w:numPr>
              <w:rPr>
                <w:rFonts w:asciiTheme="majorHAnsi" w:hAnsiTheme="majorHAnsi"/>
              </w:rPr>
            </w:pPr>
            <w:r w:rsidRPr="009E55A2">
              <w:rPr>
                <w:rFonts w:asciiTheme="majorHAnsi" w:hAnsiTheme="majorHAnsi"/>
              </w:rPr>
              <w:t xml:space="preserve">Once they have completed, they should compare with a partner. The teacher may wish to assess this or to share the correct responses on the board. </w:t>
            </w:r>
          </w:p>
          <w:p w14:paraId="30F1B37B" w14:textId="77777777" w:rsidR="0024313A" w:rsidRDefault="009E55A2" w:rsidP="009E55A2">
            <w:pPr>
              <w:numPr>
                <w:ilvl w:val="0"/>
                <w:numId w:val="23"/>
              </w:numPr>
              <w:rPr>
                <w:rFonts w:asciiTheme="majorHAnsi" w:hAnsiTheme="majorHAnsi"/>
              </w:rPr>
            </w:pPr>
            <w:r w:rsidRPr="009E55A2">
              <w:rPr>
                <w:rFonts w:asciiTheme="majorHAnsi" w:hAnsiTheme="majorHAnsi"/>
              </w:rPr>
              <w:t>Ask students to keep this in their binder/</w:t>
            </w:r>
            <w:proofErr w:type="gramStart"/>
            <w:r w:rsidRPr="009E55A2">
              <w:rPr>
                <w:rFonts w:asciiTheme="majorHAnsi" w:hAnsiTheme="majorHAnsi"/>
              </w:rPr>
              <w:t>notebook</w:t>
            </w:r>
            <w:proofErr w:type="gramEnd"/>
            <w:r w:rsidRPr="009E55A2">
              <w:rPr>
                <w:rFonts w:asciiTheme="majorHAnsi" w:hAnsiTheme="majorHAnsi"/>
              </w:rPr>
              <w:t xml:space="preserve"> as they will use it again in the next two lessons.</w:t>
            </w:r>
          </w:p>
          <w:p w14:paraId="37B0841D" w14:textId="437F3393" w:rsidR="009E55A2" w:rsidRPr="009E55A2" w:rsidRDefault="009E55A2" w:rsidP="009E55A2">
            <w:pPr>
              <w:ind w:left="360"/>
              <w:rPr>
                <w:rFonts w:asciiTheme="majorHAnsi" w:hAnsiTheme="majorHAnsi"/>
              </w:rPr>
            </w:pPr>
            <w:r>
              <w:rPr>
                <w:rFonts w:asciiTheme="majorHAnsi" w:hAnsiTheme="majorHAnsi"/>
              </w:rPr>
              <w:t xml:space="preserve"> </w:t>
            </w: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4CC36ED0"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1-Lesson </w:t>
            </w:r>
            <w:r w:rsidR="009E55A2">
              <w:rPr>
                <w:rFonts w:asciiTheme="majorHAnsi" w:hAnsiTheme="majorHAnsi"/>
                <w:b/>
                <w:color w:val="EA2876"/>
              </w:rPr>
              <w:t>3</w:t>
            </w:r>
            <w:r w:rsidR="00DD32D2">
              <w:rPr>
                <w:rFonts w:asciiTheme="majorHAnsi" w:hAnsiTheme="majorHAnsi"/>
                <w:b/>
                <w:color w:val="EA2876"/>
              </w:rPr>
              <w:t xml:space="preserve"> Preview</w:t>
            </w:r>
          </w:p>
          <w:p w14:paraId="6142765A" w14:textId="77777777" w:rsidR="0024313A" w:rsidRPr="0057784C" w:rsidRDefault="0024313A" w:rsidP="0057784C">
            <w:pPr>
              <w:rPr>
                <w:rFonts w:asciiTheme="majorHAnsi" w:hAnsiTheme="majorHAnsi"/>
              </w:rPr>
            </w:pPr>
          </w:p>
          <w:p w14:paraId="4DC34F49" w14:textId="49F8BD31" w:rsidR="0024313A" w:rsidRPr="0057784C" w:rsidRDefault="0024313A" w:rsidP="0057784C">
            <w:pPr>
              <w:rPr>
                <w:rFonts w:asciiTheme="majorHAnsi" w:hAnsiTheme="majorHAnsi"/>
              </w:rPr>
            </w:pPr>
            <w:r w:rsidRPr="0057784C">
              <w:rPr>
                <w:rFonts w:asciiTheme="majorHAnsi" w:hAnsiTheme="majorHAnsi"/>
              </w:rPr>
              <w:t xml:space="preserve">Activity Overview:  </w:t>
            </w:r>
            <w:r w:rsidR="00DD32D2">
              <w:rPr>
                <w:rFonts w:asciiTheme="majorHAnsi" w:hAnsiTheme="majorHAnsi"/>
              </w:rPr>
              <w:t xml:space="preserve">In this activity, students are introduced to the next lesson and the contents within it. Follow the preparation slides. </w:t>
            </w:r>
          </w:p>
          <w:p w14:paraId="58C56F45" w14:textId="77777777" w:rsidR="0024313A" w:rsidRPr="0057784C" w:rsidRDefault="0024313A" w:rsidP="0057784C">
            <w:pPr>
              <w:rPr>
                <w:rFonts w:asciiTheme="majorHAnsi" w:hAnsiTheme="majorHAnsi"/>
              </w:rPr>
            </w:pPr>
          </w:p>
          <w:p w14:paraId="3B8253B4" w14:textId="77777777" w:rsidR="00DD32D2" w:rsidRDefault="0024313A" w:rsidP="0057784C">
            <w:pPr>
              <w:rPr>
                <w:rFonts w:asciiTheme="majorHAnsi" w:hAnsiTheme="majorHAnsi"/>
              </w:rPr>
            </w:pPr>
            <w:r w:rsidRPr="0057784C">
              <w:rPr>
                <w:rFonts w:asciiTheme="majorHAnsi" w:hAnsiTheme="majorHAnsi"/>
              </w:rPr>
              <w:t>Instructions:</w:t>
            </w:r>
            <w:r w:rsidR="00E61365">
              <w:rPr>
                <w:rFonts w:asciiTheme="majorHAnsi" w:hAnsiTheme="majorHAnsi"/>
              </w:rPr>
              <w:t xml:space="preserve"> </w:t>
            </w:r>
          </w:p>
          <w:p w14:paraId="3A5A9225" w14:textId="54AC603F" w:rsidR="0024313A"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next lesson’s learning goals.</w:t>
            </w:r>
          </w:p>
          <w:p w14:paraId="73F52EEB" w14:textId="64185E5D"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040B94F2" w14:textId="63A8F6FE"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5E90BCD" w14:textId="3C25A311"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0AED90F4" w14:textId="27A1C4D8"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040969FD" w14:textId="718B60C4"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4A7ED7B2" w14:textId="6E681BDB"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529812D2"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2F16E33F"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C18C360"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7D0C0B65"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521E1382"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66DF38C4" w14:textId="77777777" w:rsidR="00DD32D2" w:rsidRP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7B5DAAFA" w14:textId="3D1D8CEF" w:rsidR="00DD32D2" w:rsidRPr="00DD32D2" w:rsidRDefault="00077C5A"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 xml:space="preserve">Conclude the lesson by prompting students to preview the next lesson on Moodle. </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9E55A2" w:rsidRDefault="009E55A2" w:rsidP="00CB4B79">
      <w:r>
        <w:separator/>
      </w:r>
    </w:p>
  </w:endnote>
  <w:endnote w:type="continuationSeparator" w:id="0">
    <w:p w14:paraId="4894606E" w14:textId="77777777" w:rsidR="009E55A2" w:rsidRDefault="009E55A2"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9E55A2" w:rsidRDefault="009E55A2"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9E55A2" w:rsidRDefault="009E55A2"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9E55A2" w:rsidRDefault="009E55A2"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9E55A2" w:rsidRPr="00CB4B79" w14:paraId="33F6266C" w14:textId="77777777" w:rsidTr="0052077C">
      <w:trPr>
        <w:trHeight w:val="186"/>
      </w:trPr>
      <w:tc>
        <w:tcPr>
          <w:tcW w:w="3672" w:type="dxa"/>
          <w:shd w:val="clear" w:color="auto" w:fill="auto"/>
        </w:tcPr>
        <w:p w14:paraId="741BD011" w14:textId="77777777" w:rsidR="009E55A2" w:rsidRPr="00CB4B79" w:rsidRDefault="009E55A2"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9E55A2" w:rsidRPr="00CB4B79" w:rsidRDefault="009E55A2">
          <w:pPr>
            <w:pStyle w:val="Footer"/>
            <w:rPr>
              <w:rFonts w:asciiTheme="majorHAnsi" w:hAnsiTheme="majorHAnsi"/>
              <w:sz w:val="20"/>
              <w:szCs w:val="20"/>
            </w:rPr>
          </w:pPr>
        </w:p>
      </w:tc>
      <w:tc>
        <w:tcPr>
          <w:tcW w:w="3672" w:type="dxa"/>
          <w:shd w:val="clear" w:color="auto" w:fill="auto"/>
        </w:tcPr>
        <w:p w14:paraId="1FDE7333" w14:textId="77777777" w:rsidR="009E55A2" w:rsidRPr="00CB4B79" w:rsidRDefault="009E55A2"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8D6500">
            <w:rPr>
              <w:rStyle w:val="PageNumber"/>
              <w:rFonts w:asciiTheme="majorHAnsi" w:hAnsiTheme="majorHAnsi"/>
              <w:noProof/>
              <w:sz w:val="20"/>
              <w:szCs w:val="20"/>
            </w:rPr>
            <w:t>7</w:t>
          </w:r>
          <w:r w:rsidRPr="00CB4B79">
            <w:rPr>
              <w:rStyle w:val="PageNumber"/>
              <w:rFonts w:asciiTheme="majorHAnsi" w:hAnsiTheme="majorHAnsi"/>
              <w:sz w:val="20"/>
              <w:szCs w:val="20"/>
            </w:rPr>
            <w:fldChar w:fldCharType="end"/>
          </w:r>
        </w:p>
      </w:tc>
    </w:tr>
  </w:tbl>
  <w:p w14:paraId="052CCE3C" w14:textId="77777777" w:rsidR="009E55A2" w:rsidRPr="00CB4B79" w:rsidRDefault="009E55A2">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9E55A2" w:rsidRDefault="009E55A2" w:rsidP="00CB4B79">
      <w:r>
        <w:separator/>
      </w:r>
    </w:p>
  </w:footnote>
  <w:footnote w:type="continuationSeparator" w:id="0">
    <w:p w14:paraId="16C77C33" w14:textId="77777777" w:rsidR="009E55A2" w:rsidRDefault="009E55A2"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9E55A2" w:rsidRPr="001807D8" w:rsidRDefault="009E55A2"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9E55A2" w:rsidRDefault="009E55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245"/>
    <w:multiLevelType w:val="hybridMultilevel"/>
    <w:tmpl w:val="D1100714"/>
    <w:lvl w:ilvl="0" w:tplc="2B1C5964">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4513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66D70"/>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500AA"/>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65AEC"/>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A323C"/>
    <w:multiLevelType w:val="hybridMultilevel"/>
    <w:tmpl w:val="C1AC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547E4C"/>
    <w:multiLevelType w:val="hybridMultilevel"/>
    <w:tmpl w:val="E77E5C08"/>
    <w:lvl w:ilvl="0" w:tplc="2BFA898A">
      <w:start w:val="1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C3287"/>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C500E9"/>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B4E43C3"/>
    <w:multiLevelType w:val="hybridMultilevel"/>
    <w:tmpl w:val="8FC0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694003"/>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1873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B7698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503784"/>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0"/>
  </w:num>
  <w:num w:numId="4">
    <w:abstractNumId w:val="18"/>
  </w:num>
  <w:num w:numId="5">
    <w:abstractNumId w:val="12"/>
  </w:num>
  <w:num w:numId="6">
    <w:abstractNumId w:val="2"/>
  </w:num>
  <w:num w:numId="7">
    <w:abstractNumId w:val="5"/>
  </w:num>
  <w:num w:numId="8">
    <w:abstractNumId w:val="22"/>
  </w:num>
  <w:num w:numId="9">
    <w:abstractNumId w:val="0"/>
  </w:num>
  <w:num w:numId="10">
    <w:abstractNumId w:val="9"/>
  </w:num>
  <w:num w:numId="11">
    <w:abstractNumId w:val="4"/>
  </w:num>
  <w:num w:numId="12">
    <w:abstractNumId w:val="3"/>
  </w:num>
  <w:num w:numId="13">
    <w:abstractNumId w:val="15"/>
  </w:num>
  <w:num w:numId="14">
    <w:abstractNumId w:val="13"/>
  </w:num>
  <w:num w:numId="15">
    <w:abstractNumId w:val="8"/>
  </w:num>
  <w:num w:numId="16">
    <w:abstractNumId w:val="7"/>
  </w:num>
  <w:num w:numId="17">
    <w:abstractNumId w:val="19"/>
  </w:num>
  <w:num w:numId="18">
    <w:abstractNumId w:val="14"/>
  </w:num>
  <w:num w:numId="19">
    <w:abstractNumId w:val="6"/>
  </w:num>
  <w:num w:numId="20">
    <w:abstractNumId w:val="11"/>
  </w:num>
  <w:num w:numId="21">
    <w:abstractNumId w:val="21"/>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807D8"/>
    <w:rsid w:val="0024313A"/>
    <w:rsid w:val="00260366"/>
    <w:rsid w:val="0052077C"/>
    <w:rsid w:val="00567147"/>
    <w:rsid w:val="0057784C"/>
    <w:rsid w:val="00701593"/>
    <w:rsid w:val="008957DB"/>
    <w:rsid w:val="008C1CC8"/>
    <w:rsid w:val="008D6500"/>
    <w:rsid w:val="0095215D"/>
    <w:rsid w:val="009E55A2"/>
    <w:rsid w:val="00A25612"/>
    <w:rsid w:val="00A948FF"/>
    <w:rsid w:val="00B25BFE"/>
    <w:rsid w:val="00C20A17"/>
    <w:rsid w:val="00C408E1"/>
    <w:rsid w:val="00CB4B79"/>
    <w:rsid w:val="00CD0EAF"/>
    <w:rsid w:val="00DA786F"/>
    <w:rsid w:val="00DD32D2"/>
    <w:rsid w:val="00E61365"/>
    <w:rsid w:val="00EB4F38"/>
    <w:rsid w:val="00F4394A"/>
    <w:rsid w:val="00F61F11"/>
    <w:rsid w:val="00F800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1522</Words>
  <Characters>8677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2</cp:revision>
  <cp:lastPrinted>2017-03-17T19:08:00Z</cp:lastPrinted>
  <dcterms:created xsi:type="dcterms:W3CDTF">2017-03-20T15:43:00Z</dcterms:created>
  <dcterms:modified xsi:type="dcterms:W3CDTF">2017-03-20T15:43:00Z</dcterms:modified>
</cp:coreProperties>
</file>